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469" w:rsidRDefault="00953469" w:rsidP="00953469">
      <w:pPr>
        <w:shd w:val="clear" w:color="auto" w:fill="FFFFFF"/>
        <w:spacing w:after="0" w:line="240" w:lineRule="auto"/>
        <w:rPr>
          <w:rFonts w:eastAsia="Times New Roman" w:cs="Arial"/>
          <w:sz w:val="26"/>
          <w:szCs w:val="26"/>
        </w:rPr>
      </w:pPr>
      <w:r>
        <w:rPr>
          <w:rFonts w:eastAsia="Times New Roman" w:cs="Arial"/>
          <w:noProof/>
          <w:sz w:val="26"/>
          <w:szCs w:val="26"/>
          <w:lang w:eastAsia="ca-ES"/>
        </w:rPr>
        <w:drawing>
          <wp:anchor distT="0" distB="0" distL="114300" distR="114300" simplePos="0" relativeHeight="251659264" behindDoc="0" locked="0" layoutInCell="1" allowOverlap="1" wp14:anchorId="313F255E" wp14:editId="5E896016">
            <wp:simplePos x="0" y="0"/>
            <wp:positionH relativeFrom="column">
              <wp:posOffset>3796665</wp:posOffset>
            </wp:positionH>
            <wp:positionV relativeFrom="paragraph">
              <wp:posOffset>5080</wp:posOffset>
            </wp:positionV>
            <wp:extent cx="1600200" cy="1236345"/>
            <wp:effectExtent l="0" t="0" r="0" b="190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sade0-220x170.jpg"/>
                    <pic:cNvPicPr/>
                  </pic:nvPicPr>
                  <pic:blipFill>
                    <a:blip r:embed="rId7">
                      <a:extLst>
                        <a:ext uri="{28A0092B-C50C-407E-A947-70E740481C1C}">
                          <a14:useLocalDpi xmlns:a14="http://schemas.microsoft.com/office/drawing/2010/main" val="0"/>
                        </a:ext>
                      </a:extLst>
                    </a:blip>
                    <a:stretch>
                      <a:fillRect/>
                    </a:stretch>
                  </pic:blipFill>
                  <pic:spPr>
                    <a:xfrm>
                      <a:off x="0" y="0"/>
                      <a:ext cx="1600200" cy="1236345"/>
                    </a:xfrm>
                    <a:prstGeom prst="rect">
                      <a:avLst/>
                    </a:prstGeom>
                  </pic:spPr>
                </pic:pic>
              </a:graphicData>
            </a:graphic>
          </wp:anchor>
        </w:drawing>
      </w:r>
      <w:r>
        <w:rPr>
          <w:rFonts w:eastAsia="Times New Roman" w:cs="Arial"/>
          <w:noProof/>
          <w:sz w:val="26"/>
          <w:szCs w:val="26"/>
          <w:lang w:eastAsia="ca-ES"/>
        </w:rPr>
        <w:drawing>
          <wp:inline distT="0" distB="0" distL="0" distR="0" wp14:anchorId="57381D22" wp14:editId="1EC285D5">
            <wp:extent cx="946206" cy="1002979"/>
            <wp:effectExtent l="0" t="0" r="6350" b="698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laEstrategic.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46206" cy="1002979"/>
                    </a:xfrm>
                    <a:prstGeom prst="rect">
                      <a:avLst/>
                    </a:prstGeom>
                  </pic:spPr>
                </pic:pic>
              </a:graphicData>
            </a:graphic>
          </wp:inline>
        </w:drawing>
      </w:r>
    </w:p>
    <w:p w:rsidR="00A32597" w:rsidRDefault="00A32597" w:rsidP="006E0E4A">
      <w:pPr>
        <w:pStyle w:val="Ttulo2"/>
        <w:shd w:val="clear" w:color="auto" w:fill="FFFFFF"/>
        <w:spacing w:before="0" w:beforeAutospacing="0" w:after="0" w:afterAutospacing="0" w:line="683" w:lineRule="atLeast"/>
        <w:jc w:val="center"/>
        <w:rPr>
          <w:rFonts w:asciiTheme="minorHAnsi" w:hAnsiTheme="minorHAnsi" w:cs="Arial"/>
          <w:color w:val="002060"/>
        </w:rPr>
      </w:pPr>
    </w:p>
    <w:p w:rsidR="00E73204" w:rsidRPr="00E73204" w:rsidRDefault="0034289E" w:rsidP="00C24B5D">
      <w:pPr>
        <w:pStyle w:val="Ttulo2"/>
        <w:shd w:val="clear" w:color="auto" w:fill="FFFFFF"/>
        <w:spacing w:before="0" w:beforeAutospacing="0" w:after="0" w:afterAutospacing="0" w:line="360" w:lineRule="atLeast"/>
        <w:jc w:val="center"/>
        <w:rPr>
          <w:rFonts w:asciiTheme="minorHAnsi" w:hAnsiTheme="minorHAnsi" w:cs="Arial"/>
          <w:color w:val="002060"/>
          <w:sz w:val="28"/>
          <w:szCs w:val="28"/>
        </w:rPr>
      </w:pPr>
      <w:r>
        <w:rPr>
          <w:rFonts w:asciiTheme="minorHAnsi" w:hAnsiTheme="minorHAnsi" w:cs="Arial"/>
          <w:color w:val="002060"/>
          <w:sz w:val="28"/>
          <w:szCs w:val="28"/>
        </w:rPr>
        <w:t>Briefing Media</w:t>
      </w:r>
    </w:p>
    <w:p w:rsidR="006E0E4A" w:rsidRPr="00C24B5D" w:rsidRDefault="006E0E4A" w:rsidP="00C24B5D">
      <w:pPr>
        <w:pStyle w:val="Ttulo2"/>
        <w:shd w:val="clear" w:color="auto" w:fill="FFFFFF"/>
        <w:spacing w:before="0" w:beforeAutospacing="0" w:after="0" w:afterAutospacing="0" w:line="360" w:lineRule="atLeast"/>
        <w:jc w:val="center"/>
        <w:rPr>
          <w:rFonts w:asciiTheme="minorHAnsi" w:hAnsiTheme="minorHAnsi" w:cs="Arial"/>
          <w:color w:val="002060"/>
          <w:sz w:val="40"/>
          <w:szCs w:val="40"/>
        </w:rPr>
      </w:pPr>
      <w:r w:rsidRPr="00C24B5D">
        <w:rPr>
          <w:rFonts w:asciiTheme="minorHAnsi" w:hAnsiTheme="minorHAnsi" w:cs="Arial"/>
          <w:color w:val="002060"/>
          <w:sz w:val="40"/>
          <w:szCs w:val="40"/>
        </w:rPr>
        <w:t>Global Trends &amp; Metropolitan Strategies</w:t>
      </w:r>
    </w:p>
    <w:p w:rsidR="006E0E4A" w:rsidRPr="006E0E4A" w:rsidRDefault="006E0E4A" w:rsidP="00C24B5D">
      <w:pPr>
        <w:pStyle w:val="Ttulo2"/>
        <w:shd w:val="clear" w:color="auto" w:fill="FFFFFF"/>
        <w:spacing w:before="0" w:beforeAutospacing="0" w:after="0" w:afterAutospacing="0" w:line="360" w:lineRule="atLeast"/>
        <w:jc w:val="center"/>
        <w:rPr>
          <w:rFonts w:asciiTheme="minorHAnsi" w:hAnsiTheme="minorHAnsi" w:cs="Arial"/>
          <w:color w:val="002060"/>
          <w:sz w:val="22"/>
          <w:szCs w:val="22"/>
        </w:rPr>
      </w:pPr>
      <w:r w:rsidRPr="006E0E4A">
        <w:rPr>
          <w:rFonts w:asciiTheme="minorHAnsi" w:hAnsiTheme="minorHAnsi" w:cs="Arial"/>
          <w:color w:val="002060"/>
          <w:sz w:val="22"/>
          <w:szCs w:val="22"/>
        </w:rPr>
        <w:t>17 de novembre de 2015</w:t>
      </w:r>
    </w:p>
    <w:p w:rsidR="00B61476" w:rsidRDefault="00B61476" w:rsidP="00CB09CA">
      <w:pPr>
        <w:spacing w:after="0" w:line="360" w:lineRule="exact"/>
        <w:jc w:val="both"/>
      </w:pPr>
    </w:p>
    <w:p w:rsidR="00CE466F" w:rsidRDefault="00CE466F" w:rsidP="00CB09CA">
      <w:pPr>
        <w:spacing w:after="0" w:line="360" w:lineRule="exact"/>
        <w:jc w:val="both"/>
      </w:pPr>
      <w:r>
        <w:t>El Pla Estratègic Metropolità de Barcelona</w:t>
      </w:r>
      <w:r w:rsidR="00CB09CA">
        <w:t xml:space="preserve"> (</w:t>
      </w:r>
      <w:r w:rsidR="00CB09CA" w:rsidRPr="0034289E">
        <w:rPr>
          <w:b/>
        </w:rPr>
        <w:t>PEMB</w:t>
      </w:r>
      <w:r w:rsidR="00CB09CA">
        <w:t>)</w:t>
      </w:r>
      <w:r w:rsidR="0034289E">
        <w:t xml:space="preserve"> </w:t>
      </w:r>
      <w:r w:rsidR="0034289E" w:rsidRPr="0034289E">
        <w:rPr>
          <w:b/>
        </w:rPr>
        <w:t>va eng</w:t>
      </w:r>
      <w:r w:rsidRPr="0034289E">
        <w:rPr>
          <w:b/>
        </w:rPr>
        <w:t xml:space="preserve">egar la primavera del 2014 un procés de reflexió </w:t>
      </w:r>
      <w:r w:rsidR="00654E30" w:rsidRPr="0034289E">
        <w:rPr>
          <w:b/>
        </w:rPr>
        <w:t>per tal d’e</w:t>
      </w:r>
      <w:r w:rsidR="00CB09CA" w:rsidRPr="0034289E">
        <w:rPr>
          <w:b/>
        </w:rPr>
        <w:t xml:space="preserve">laborar un </w:t>
      </w:r>
      <w:r w:rsidRPr="0034289E">
        <w:rPr>
          <w:b/>
        </w:rPr>
        <w:t>nou pla estratègic</w:t>
      </w:r>
      <w:r>
        <w:t>, que substituís el vigent</w:t>
      </w:r>
      <w:r w:rsidR="00654E30">
        <w:t xml:space="preserve"> </w:t>
      </w:r>
      <w:hyperlink r:id="rId9" w:history="1">
        <w:r w:rsidR="00654E30" w:rsidRPr="00246801">
          <w:rPr>
            <w:rStyle w:val="Hipervnculo"/>
          </w:rPr>
          <w:t>Barcelona Visió 2020</w:t>
        </w:r>
      </w:hyperlink>
      <w:r>
        <w:t xml:space="preserve">, elaborat en el període 2008-2010. Un dels motius </w:t>
      </w:r>
      <w:r w:rsidR="00D05B60">
        <w:t>de</w:t>
      </w:r>
      <w:r>
        <w:t xml:space="preserve"> la necessitat de dur a terme </w:t>
      </w:r>
      <w:r w:rsidR="00837364">
        <w:t>aquesta</w:t>
      </w:r>
      <w:r>
        <w:t xml:space="preserve"> reflexió</w:t>
      </w:r>
      <w:r w:rsidR="00837364">
        <w:t xml:space="preserve"> van ser</w:t>
      </w:r>
      <w:r>
        <w:t xml:space="preserve"> els importants canvis en el context polític, e</w:t>
      </w:r>
      <w:r w:rsidR="00311B46">
        <w:t xml:space="preserve">conòmic i social mundial </w:t>
      </w:r>
      <w:r>
        <w:t>produïts arran de la crisi</w:t>
      </w:r>
      <w:r w:rsidR="00311B46">
        <w:t xml:space="preserve">. </w:t>
      </w:r>
    </w:p>
    <w:p w:rsidR="00CB09CA" w:rsidRDefault="00CB09CA" w:rsidP="00CB09CA">
      <w:pPr>
        <w:spacing w:after="0" w:line="360" w:lineRule="exact"/>
        <w:jc w:val="both"/>
      </w:pPr>
    </w:p>
    <w:p w:rsidR="00E3779E" w:rsidRDefault="00CE466F" w:rsidP="00CB09CA">
      <w:pPr>
        <w:spacing w:after="0" w:line="360" w:lineRule="exact"/>
        <w:jc w:val="both"/>
      </w:pPr>
      <w:r>
        <w:t>L’objectiu d’aquesta jornada</w:t>
      </w:r>
      <w:r w:rsidR="000D7DB7">
        <w:t xml:space="preserve"> de treball</w:t>
      </w:r>
      <w:r w:rsidR="0041587D">
        <w:t xml:space="preserve"> -</w:t>
      </w:r>
      <w:r w:rsidR="00833089">
        <w:t xml:space="preserve"> organitzada conjuntament amb </w:t>
      </w:r>
      <w:r w:rsidR="00833089" w:rsidRPr="0034289E">
        <w:rPr>
          <w:b/>
        </w:rPr>
        <w:t>E</w:t>
      </w:r>
      <w:r w:rsidR="00522519" w:rsidRPr="0034289E">
        <w:rPr>
          <w:b/>
        </w:rPr>
        <w:t>SADEgeo</w:t>
      </w:r>
      <w:r w:rsidR="0041587D">
        <w:t xml:space="preserve"> -</w:t>
      </w:r>
      <w:r>
        <w:t xml:space="preserve"> és tractar sobre algunes d’aquestes variables d’entorn i</w:t>
      </w:r>
      <w:r w:rsidR="0041587D">
        <w:t>,</w:t>
      </w:r>
      <w:r>
        <w:t xml:space="preserve"> en especial</w:t>
      </w:r>
      <w:r w:rsidR="0041587D">
        <w:t>,</w:t>
      </w:r>
      <w:r>
        <w:t xml:space="preserve"> de les tendències mundials. </w:t>
      </w:r>
    </w:p>
    <w:p w:rsidR="00CB09CA" w:rsidRDefault="00CB09CA" w:rsidP="00CB09CA">
      <w:pPr>
        <w:spacing w:after="0" w:line="360" w:lineRule="exact"/>
        <w:jc w:val="both"/>
      </w:pPr>
    </w:p>
    <w:p w:rsidR="00CE466F" w:rsidRDefault="00CE466F" w:rsidP="00CB09CA">
      <w:pPr>
        <w:spacing w:after="0" w:line="360" w:lineRule="exact"/>
        <w:jc w:val="both"/>
      </w:pPr>
      <w:r>
        <w:t xml:space="preserve">Aquesta temàtica </w:t>
      </w:r>
      <w:r w:rsidRPr="0041587D">
        <w:t>ja va ser tractada l’any 2012 en un informe tècnic del PEMB</w:t>
      </w:r>
      <w:r>
        <w:t>,</w:t>
      </w:r>
      <w:r w:rsidR="0041587D">
        <w:t xml:space="preserve"> </w:t>
      </w:r>
      <w:hyperlink r:id="rId10" w:history="1">
        <w:r w:rsidR="0041587D" w:rsidRPr="0041587D">
          <w:rPr>
            <w:rStyle w:val="Hipervnculo"/>
          </w:rPr>
          <w:t>“Les tendències mundials</w:t>
        </w:r>
        <w:r w:rsidRPr="0041587D">
          <w:rPr>
            <w:rStyle w:val="Hipervnculo"/>
          </w:rPr>
          <w:t xml:space="preserve"> i </w:t>
        </w:r>
        <w:r w:rsidR="0041587D" w:rsidRPr="0041587D">
          <w:rPr>
            <w:rStyle w:val="Hipervnculo"/>
          </w:rPr>
          <w:t>els seus impactes en les grans metròpolis”.</w:t>
        </w:r>
      </w:hyperlink>
      <w:r w:rsidR="0041587D">
        <w:t xml:space="preserve"> M</w:t>
      </w:r>
      <w:r>
        <w:t>és recentment ha estat objecte d’un paper de treball</w:t>
      </w:r>
      <w:r w:rsidR="00A42B6B">
        <w:t xml:space="preserve"> “</w:t>
      </w:r>
      <w:hyperlink r:id="rId11" w:history="1">
        <w:r w:rsidR="00A42B6B" w:rsidRPr="00CB09CA">
          <w:rPr>
            <w:rStyle w:val="Hipervnculo"/>
          </w:rPr>
          <w:t>Tendències geopolítiques i riscos globals”</w:t>
        </w:r>
        <w:r w:rsidR="00E3779E" w:rsidRPr="00CB09CA">
          <w:rPr>
            <w:rStyle w:val="Hipervnculo"/>
          </w:rPr>
          <w:t>,</w:t>
        </w:r>
      </w:hyperlink>
      <w:r w:rsidR="00E3779E">
        <w:t xml:space="preserve"> elaborat per Á</w:t>
      </w:r>
      <w:r>
        <w:t>ngel Pascual-Ramsay</w:t>
      </w:r>
      <w:r w:rsidR="00D654E4">
        <w:t>,</w:t>
      </w:r>
      <w:r w:rsidR="00833089">
        <w:t xml:space="preserve"> </w:t>
      </w:r>
      <w:r>
        <w:t xml:space="preserve"> i que s’ha incorporat als treballs de redacció del nou pla</w:t>
      </w:r>
      <w:r w:rsidR="00D654E4">
        <w:t xml:space="preserve"> estratègic</w:t>
      </w:r>
      <w:r>
        <w:t>.</w:t>
      </w:r>
      <w:r w:rsidR="00E85BBF">
        <w:t xml:space="preserve"> </w:t>
      </w:r>
      <w:r w:rsidR="00DB29A2">
        <w:t xml:space="preserve">Així mateix, </w:t>
      </w:r>
      <w:r>
        <w:t xml:space="preserve"> la jornada tracta</w:t>
      </w:r>
      <w:r w:rsidR="00DB29A2">
        <w:t xml:space="preserve"> d’analitzar com aquestes tendències globals afectaran les regions metropolitanes i, en especial</w:t>
      </w:r>
      <w:r w:rsidR="00D654E4">
        <w:t>,</w:t>
      </w:r>
      <w:r w:rsidR="00DB29A2">
        <w:t xml:space="preserve"> </w:t>
      </w:r>
      <w:r w:rsidR="00833089">
        <w:t xml:space="preserve">en el </w:t>
      </w:r>
      <w:hyperlink r:id="rId12" w:history="1">
        <w:r w:rsidR="00833089" w:rsidRPr="00CB09CA">
          <w:rPr>
            <w:rStyle w:val="Hipervnculo"/>
          </w:rPr>
          <w:t>posi</w:t>
        </w:r>
        <w:r w:rsidR="00DB29A2" w:rsidRPr="00CB09CA">
          <w:rPr>
            <w:rStyle w:val="Hipervnculo"/>
          </w:rPr>
          <w:t>cionament comparat de Barcelona</w:t>
        </w:r>
      </w:hyperlink>
      <w:r w:rsidR="00DB29A2">
        <w:t xml:space="preserve">. Aquest tema ha estat </w:t>
      </w:r>
      <w:r w:rsidR="00A4140B">
        <w:t>també</w:t>
      </w:r>
      <w:r w:rsidR="00833089">
        <w:t xml:space="preserve"> objecte d’un altre paper de treball, e</w:t>
      </w:r>
      <w:r w:rsidR="00D654E4">
        <w:t>laborat per</w:t>
      </w:r>
      <w:r w:rsidR="00833089">
        <w:t xml:space="preserve"> Lluís Torrens.</w:t>
      </w:r>
    </w:p>
    <w:p w:rsidR="00311B46" w:rsidRDefault="00311B46" w:rsidP="00CB09CA">
      <w:pPr>
        <w:spacing w:after="0" w:line="360" w:lineRule="exact"/>
        <w:jc w:val="both"/>
      </w:pPr>
      <w:r>
        <w:t xml:space="preserve"> </w:t>
      </w:r>
    </w:p>
    <w:p w:rsidR="00311B46" w:rsidRPr="0041587D" w:rsidRDefault="00311B46" w:rsidP="00CB09CA">
      <w:pPr>
        <w:spacing w:after="0" w:line="360" w:lineRule="exact"/>
        <w:jc w:val="both"/>
        <w:rPr>
          <w:b/>
          <w:color w:val="002060"/>
        </w:rPr>
      </w:pPr>
      <w:r w:rsidRPr="0041587D">
        <w:rPr>
          <w:b/>
          <w:color w:val="002060"/>
        </w:rPr>
        <w:t>L’entorn mundial apunta a una creixent competitivitat entre metròpolis, cada cop més nombroses</w:t>
      </w:r>
      <w:r w:rsidR="007623A4">
        <w:rPr>
          <w:b/>
          <w:color w:val="002060"/>
        </w:rPr>
        <w:t>.</w:t>
      </w:r>
    </w:p>
    <w:p w:rsidR="00CB09CA" w:rsidRPr="00311B46" w:rsidRDefault="00CB09CA" w:rsidP="00CB09CA">
      <w:pPr>
        <w:spacing w:after="0" w:line="360" w:lineRule="exact"/>
        <w:jc w:val="both"/>
        <w:rPr>
          <w:b/>
        </w:rPr>
      </w:pPr>
    </w:p>
    <w:p w:rsidR="00E72E4A" w:rsidRDefault="00653FD7" w:rsidP="00CB09CA">
      <w:pPr>
        <w:spacing w:after="0" w:line="360" w:lineRule="exact"/>
        <w:jc w:val="both"/>
      </w:pPr>
      <w:r w:rsidRPr="0034289E">
        <w:t>El centre de gravetat de l’economia mundial s’està desplaçant cada cop més a la regió del Pacífic</w:t>
      </w:r>
      <w:r w:rsidR="001B1000">
        <w:t>, a causa sobretot del procés de convergència de les economies emergents</w:t>
      </w:r>
      <w:r>
        <w:t xml:space="preserve">. </w:t>
      </w:r>
      <w:r w:rsidRPr="0034289E">
        <w:rPr>
          <w:b/>
        </w:rPr>
        <w:t>L’any 2030, cinc de les deu economies més grans seran països que avui considerem com a emergents</w:t>
      </w:r>
      <w:r>
        <w:t>.</w:t>
      </w:r>
      <w:r w:rsidR="001B1000">
        <w:t xml:space="preserve"> En canvi, Europa i Japó corren el risc de caure en un estancament perllongat a causa de l’envelliment de la població. </w:t>
      </w:r>
      <w:r w:rsidR="00E72E4A">
        <w:t xml:space="preserve"> </w:t>
      </w:r>
      <w:r>
        <w:t>Aquest canvi en la centralitat econòmica tindrà també implicacions geopolítiques i en l’estructura demogràfica.</w:t>
      </w:r>
    </w:p>
    <w:p w:rsidR="00E72E4A" w:rsidRDefault="00E72E4A" w:rsidP="00CB09CA">
      <w:pPr>
        <w:spacing w:after="0" w:line="360" w:lineRule="exact"/>
        <w:jc w:val="both"/>
      </w:pPr>
      <w:r>
        <w:lastRenderedPageBreak/>
        <w:t xml:space="preserve">Així mateix, s’està produint una creixent polarització de l’activitat econòmica, </w:t>
      </w:r>
      <w:r w:rsidR="00A1037E">
        <w:t>la qual cosa</w:t>
      </w:r>
      <w:r>
        <w:t xml:space="preserve"> està generant una </w:t>
      </w:r>
      <w:r w:rsidRPr="0034289E">
        <w:rPr>
          <w:b/>
        </w:rPr>
        <w:t>creixent desigualtat de rendes</w:t>
      </w:r>
      <w:r>
        <w:t xml:space="preserve"> que no es veia des del principi de la Revolució Industrial</w:t>
      </w:r>
      <w:r w:rsidR="00676719">
        <w:t xml:space="preserve">. Els principals perjudicats d’aquest procés han estat les classes mitjanes dels països desenvolupats, </w:t>
      </w:r>
      <w:r w:rsidR="00676719" w:rsidRPr="00990467">
        <w:t xml:space="preserve">moltes de les quals </w:t>
      </w:r>
      <w:r w:rsidR="00D7267F">
        <w:t>s’han vist afecta</w:t>
      </w:r>
      <w:r w:rsidR="00990467">
        <w:t>des</w:t>
      </w:r>
      <w:r w:rsidR="00D7267F">
        <w:t xml:space="preserve"> tant per la creixent obertura dels mercats com pels nous avenços tecnològics.</w:t>
      </w:r>
      <w:r w:rsidR="00676719">
        <w:t xml:space="preserve"> Aquesta situació, no obstant, </w:t>
      </w:r>
      <w:r w:rsidR="00A1037E" w:rsidRPr="00990467">
        <w:t>contrasta</w:t>
      </w:r>
      <w:r w:rsidR="00676719" w:rsidRPr="00990467">
        <w:t xml:space="preserve"> </w:t>
      </w:r>
      <w:r w:rsidR="00676719">
        <w:t>amb l’emergència de noves classes mitjanes als països e</w:t>
      </w:r>
      <w:r w:rsidR="00D7267F">
        <w:t xml:space="preserve">mergents: 1.000 milions de persones només a la Xina i l’Índia. </w:t>
      </w:r>
    </w:p>
    <w:p w:rsidR="00A1037E" w:rsidRDefault="00A1037E" w:rsidP="00CB09CA">
      <w:pPr>
        <w:spacing w:after="0" w:line="360" w:lineRule="exact"/>
        <w:jc w:val="both"/>
      </w:pPr>
    </w:p>
    <w:p w:rsidR="00676719" w:rsidRDefault="00653FD7" w:rsidP="00CB09CA">
      <w:pPr>
        <w:spacing w:after="0" w:line="360" w:lineRule="exact"/>
        <w:jc w:val="both"/>
      </w:pPr>
      <w:r>
        <w:t xml:space="preserve">I tot això, sense oblidar l’amenaça que pot suposar el </w:t>
      </w:r>
      <w:r w:rsidRPr="0034289E">
        <w:rPr>
          <w:b/>
        </w:rPr>
        <w:t>canvi climàtic</w:t>
      </w:r>
      <w:r>
        <w:t xml:space="preserve"> i les conseqüències que d’aquest se’n deriven, tant econòmiques com polítiques i socials</w:t>
      </w:r>
      <w:r w:rsidR="00D7267F">
        <w:t xml:space="preserve">. Es preveu que la </w:t>
      </w:r>
      <w:r w:rsidR="00D7267F" w:rsidRPr="0034289E">
        <w:rPr>
          <w:b/>
        </w:rPr>
        <w:t>demanda d’aigua</w:t>
      </w:r>
      <w:r w:rsidR="00D7267F">
        <w:t xml:space="preserve"> s’incrementarà un 50% en els propers 20 anys, mentre que la d’energia ho farà un 40% i la d’aliments ho farà un 35%.  L’aigua, o millor dit, l’escassetat d’aigua serà un important factor limitador del desenvolupament econòmic a les properes dècades.</w:t>
      </w:r>
    </w:p>
    <w:p w:rsidR="00CB09CA" w:rsidRDefault="00CB09CA" w:rsidP="00CB09CA">
      <w:pPr>
        <w:spacing w:after="0" w:line="360" w:lineRule="exact"/>
        <w:jc w:val="both"/>
      </w:pPr>
    </w:p>
    <w:p w:rsidR="00D7267F" w:rsidRDefault="00676719" w:rsidP="00CB09CA">
      <w:pPr>
        <w:spacing w:after="0" w:line="360" w:lineRule="exact"/>
        <w:jc w:val="both"/>
      </w:pPr>
      <w:r>
        <w:t>Aquestes</w:t>
      </w:r>
      <w:r w:rsidR="00653FD7">
        <w:t xml:space="preserve"> tendències, està clar, afectaran d'una forma especial a les metròpolis i grans conurbacions urbanes, on es preveu que en les properes dècades s'hi concentri el </w:t>
      </w:r>
      <w:r w:rsidR="00D7267F">
        <w:t xml:space="preserve">60% de la població mundial, i on dues terceres parts del creixement de la població urbana provindrà de 10 països emergents i dels Estats Units. </w:t>
      </w:r>
      <w:r w:rsidR="00D7267F" w:rsidRPr="0034289E">
        <w:rPr>
          <w:b/>
        </w:rPr>
        <w:t>És preveu que pe</w:t>
      </w:r>
      <w:r w:rsidR="00A1037E" w:rsidRPr="0034289E">
        <w:rPr>
          <w:b/>
        </w:rPr>
        <w:t>r a</w:t>
      </w:r>
      <w:r w:rsidR="00D7267F" w:rsidRPr="0034289E">
        <w:rPr>
          <w:b/>
        </w:rPr>
        <w:t>l 2025, només dues de les 15 ciutats més grans del món, Tokio i Nova York, siguin en països actualment desenvolupats</w:t>
      </w:r>
      <w:r w:rsidR="00D7267F">
        <w:t>.</w:t>
      </w:r>
    </w:p>
    <w:p w:rsidR="00311B46" w:rsidRDefault="00311B46" w:rsidP="00CB09CA">
      <w:pPr>
        <w:spacing w:after="0" w:line="360" w:lineRule="exact"/>
        <w:jc w:val="both"/>
      </w:pPr>
    </w:p>
    <w:p w:rsidR="00311B46" w:rsidRPr="007F7E11" w:rsidRDefault="00311B46" w:rsidP="00CB09CA">
      <w:pPr>
        <w:spacing w:after="0" w:line="360" w:lineRule="exact"/>
        <w:jc w:val="both"/>
        <w:rPr>
          <w:b/>
          <w:color w:val="002060"/>
        </w:rPr>
      </w:pPr>
      <w:r w:rsidRPr="007F7E11">
        <w:rPr>
          <w:b/>
          <w:color w:val="002060"/>
        </w:rPr>
        <w:t>Barcelona, ha fet importants avenços en consolidar-se com a ciutat de l’economia del coneixement, però ha fallat en esdevenir ciutat-seu.</w:t>
      </w:r>
    </w:p>
    <w:p w:rsidR="00CB09CA" w:rsidRPr="00311B46" w:rsidRDefault="00CB09CA" w:rsidP="00CB09CA">
      <w:pPr>
        <w:spacing w:after="0" w:line="360" w:lineRule="exact"/>
        <w:jc w:val="both"/>
        <w:rPr>
          <w:b/>
        </w:rPr>
      </w:pPr>
    </w:p>
    <w:p w:rsidR="000D5DD7" w:rsidRDefault="00D7267F" w:rsidP="00CB09CA">
      <w:pPr>
        <w:spacing w:after="0" w:line="360" w:lineRule="exact"/>
        <w:jc w:val="both"/>
      </w:pPr>
      <w:r>
        <w:t xml:space="preserve">La creixent globalització i els processos de convergència en el desenvolupament generaran cada cop més un major grau de competència a l’hora d’atraure inversions i a l’hora d’atraure talent. </w:t>
      </w:r>
      <w:r w:rsidR="00653FD7">
        <w:t xml:space="preserve">És en aquest context de creixent competivitat entre metròpolis on cal projectar l’estratègia de Barcelona. </w:t>
      </w:r>
      <w:r w:rsidR="000D5DD7">
        <w:t xml:space="preserve">Tot i que la globalització marqui un escenari de competència i deslocalització ferotge, existeixen factors productius que no són fàcilment deslocalitzables perquè estan dispersos en un ecosistema públic-privat, intangible, i molt difícil de replicar. </w:t>
      </w:r>
    </w:p>
    <w:p w:rsidR="00CB09CA" w:rsidRDefault="00CB09CA" w:rsidP="00CB09CA">
      <w:pPr>
        <w:spacing w:after="0" w:line="360" w:lineRule="exact"/>
        <w:jc w:val="both"/>
      </w:pPr>
    </w:p>
    <w:p w:rsidR="000D5DD7" w:rsidRDefault="000D5DD7" w:rsidP="00A1037E">
      <w:pPr>
        <w:pStyle w:val="Ttulo2"/>
        <w:shd w:val="clear" w:color="auto" w:fill="FFFFFF"/>
        <w:spacing w:before="0" w:beforeAutospacing="0" w:after="0" w:afterAutospacing="0" w:line="360" w:lineRule="atLeast"/>
        <w:jc w:val="both"/>
        <w:rPr>
          <w:rFonts w:asciiTheme="minorHAnsi" w:hAnsiTheme="minorHAnsi"/>
          <w:b w:val="0"/>
          <w:sz w:val="22"/>
          <w:szCs w:val="22"/>
        </w:rPr>
      </w:pPr>
      <w:r w:rsidRPr="00A1037E">
        <w:rPr>
          <w:rFonts w:asciiTheme="minorHAnsi" w:hAnsiTheme="minorHAnsi"/>
          <w:b w:val="0"/>
          <w:sz w:val="22"/>
          <w:szCs w:val="22"/>
        </w:rPr>
        <w:t>En la revisió d’una anàlisi similar feta fa deu anys</w:t>
      </w:r>
      <w:r w:rsidR="00A54D36">
        <w:rPr>
          <w:rFonts w:asciiTheme="minorHAnsi" w:hAnsiTheme="minorHAnsi"/>
          <w:b w:val="0"/>
          <w:sz w:val="22"/>
          <w:szCs w:val="22"/>
        </w:rPr>
        <w:t>,</w:t>
      </w:r>
      <w:r w:rsidR="00A1037E" w:rsidRPr="00A1037E">
        <w:rPr>
          <w:rFonts w:asciiTheme="minorHAnsi" w:hAnsiTheme="minorHAnsi"/>
          <w:sz w:val="22"/>
          <w:szCs w:val="22"/>
        </w:rPr>
        <w:t xml:space="preserve"> </w:t>
      </w:r>
      <w:hyperlink r:id="rId13" w:history="1">
        <w:r w:rsidR="00A1037E" w:rsidRPr="00AF5C0C">
          <w:rPr>
            <w:rStyle w:val="Hipervnculo"/>
            <w:rFonts w:asciiTheme="minorHAnsi" w:hAnsiTheme="minorHAnsi" w:cs="Arial"/>
            <w:b w:val="0"/>
            <w:sz w:val="22"/>
            <w:szCs w:val="22"/>
          </w:rPr>
          <w:t>Estratègies de les àrees metropolitanes europees davant l'ampliació de la U</w:t>
        </w:r>
        <w:r w:rsidR="00A54D36">
          <w:rPr>
            <w:rStyle w:val="Hipervnculo"/>
            <w:rFonts w:asciiTheme="minorHAnsi" w:hAnsiTheme="minorHAnsi" w:cs="Arial"/>
            <w:b w:val="0"/>
            <w:sz w:val="22"/>
            <w:szCs w:val="22"/>
          </w:rPr>
          <w:t>E</w:t>
        </w:r>
      </w:hyperlink>
      <w:r w:rsidR="00A1037E">
        <w:rPr>
          <w:rFonts w:asciiTheme="minorHAnsi" w:hAnsiTheme="minorHAnsi" w:cs="Arial"/>
          <w:b w:val="0"/>
          <w:color w:val="333333"/>
          <w:sz w:val="22"/>
          <w:szCs w:val="22"/>
        </w:rPr>
        <w:t xml:space="preserve"> </w:t>
      </w:r>
      <w:r w:rsidR="00A54D36">
        <w:rPr>
          <w:rFonts w:asciiTheme="minorHAnsi" w:hAnsiTheme="minorHAnsi" w:cs="Arial"/>
          <w:b w:val="0"/>
          <w:color w:val="333333"/>
          <w:sz w:val="22"/>
          <w:szCs w:val="22"/>
        </w:rPr>
        <w:t>,</w:t>
      </w:r>
      <w:r w:rsidR="00A1037E">
        <w:rPr>
          <w:rFonts w:asciiTheme="minorHAnsi" w:hAnsiTheme="minorHAnsi" w:cs="Arial"/>
          <w:b w:val="0"/>
          <w:color w:val="333333"/>
          <w:sz w:val="22"/>
          <w:szCs w:val="22"/>
        </w:rPr>
        <w:t xml:space="preserve"> </w:t>
      </w:r>
      <w:r w:rsidR="00311B46" w:rsidRPr="00A1037E">
        <w:rPr>
          <w:rFonts w:asciiTheme="minorHAnsi" w:hAnsiTheme="minorHAnsi"/>
          <w:b w:val="0"/>
          <w:sz w:val="22"/>
          <w:szCs w:val="22"/>
        </w:rPr>
        <w:t>el paper de treball de Lluís T</w:t>
      </w:r>
      <w:r w:rsidR="00FC72FD" w:rsidRPr="00A1037E">
        <w:rPr>
          <w:rFonts w:asciiTheme="minorHAnsi" w:hAnsiTheme="minorHAnsi"/>
          <w:b w:val="0"/>
          <w:sz w:val="22"/>
          <w:szCs w:val="22"/>
        </w:rPr>
        <w:t xml:space="preserve">orrens </w:t>
      </w:r>
      <w:r w:rsidR="00A54D36">
        <w:rPr>
          <w:rFonts w:asciiTheme="minorHAnsi" w:hAnsiTheme="minorHAnsi"/>
          <w:b w:val="0"/>
          <w:sz w:val="22"/>
          <w:szCs w:val="22"/>
        </w:rPr>
        <w:t xml:space="preserve">sobre el </w:t>
      </w:r>
      <w:hyperlink r:id="rId14" w:history="1">
        <w:r w:rsidR="00A54D36">
          <w:rPr>
            <w:rStyle w:val="Hipervnculo"/>
            <w:rFonts w:asciiTheme="minorHAnsi" w:hAnsiTheme="minorHAnsi"/>
            <w:b w:val="0"/>
            <w:sz w:val="22"/>
            <w:szCs w:val="22"/>
          </w:rPr>
          <w:t>P</w:t>
        </w:r>
        <w:r w:rsidR="00FC72FD" w:rsidRPr="005966CC">
          <w:rPr>
            <w:rStyle w:val="Hipervnculo"/>
            <w:rFonts w:asciiTheme="minorHAnsi" w:hAnsiTheme="minorHAnsi"/>
            <w:b w:val="0"/>
            <w:sz w:val="22"/>
            <w:szCs w:val="22"/>
          </w:rPr>
          <w:t>osicionament c</w:t>
        </w:r>
        <w:r w:rsidR="00311B46" w:rsidRPr="005966CC">
          <w:rPr>
            <w:rStyle w:val="Hipervnculo"/>
            <w:rFonts w:asciiTheme="minorHAnsi" w:hAnsiTheme="minorHAnsi"/>
            <w:b w:val="0"/>
            <w:sz w:val="22"/>
            <w:szCs w:val="22"/>
          </w:rPr>
          <w:t>omparat de Barcelona</w:t>
        </w:r>
      </w:hyperlink>
      <w:r w:rsidR="00FC72FD" w:rsidRPr="00A1037E">
        <w:rPr>
          <w:rFonts w:asciiTheme="minorHAnsi" w:hAnsiTheme="minorHAnsi"/>
          <w:b w:val="0"/>
          <w:sz w:val="22"/>
          <w:szCs w:val="22"/>
        </w:rPr>
        <w:t xml:space="preserve"> respecte d’altres àrees metropolitanes de la UE</w:t>
      </w:r>
      <w:r w:rsidR="00311B46" w:rsidRPr="00A1037E">
        <w:rPr>
          <w:rFonts w:asciiTheme="minorHAnsi" w:hAnsiTheme="minorHAnsi"/>
          <w:b w:val="0"/>
          <w:sz w:val="22"/>
          <w:szCs w:val="22"/>
        </w:rPr>
        <w:t xml:space="preserve"> </w:t>
      </w:r>
      <w:r w:rsidRPr="00A1037E">
        <w:rPr>
          <w:rFonts w:asciiTheme="minorHAnsi" w:hAnsiTheme="minorHAnsi"/>
          <w:b w:val="0"/>
          <w:sz w:val="22"/>
          <w:szCs w:val="22"/>
        </w:rPr>
        <w:t>inscriu aquests intangibles en tres categories que permeten tenir una visió</w:t>
      </w:r>
      <w:r w:rsidR="00184150" w:rsidRPr="00A1037E">
        <w:rPr>
          <w:rFonts w:asciiTheme="minorHAnsi" w:hAnsiTheme="minorHAnsi"/>
          <w:b w:val="0"/>
          <w:sz w:val="22"/>
          <w:szCs w:val="22"/>
        </w:rPr>
        <w:t xml:space="preserve"> global</w:t>
      </w:r>
      <w:r w:rsidRPr="00A1037E">
        <w:rPr>
          <w:rFonts w:asciiTheme="minorHAnsi" w:hAnsiTheme="minorHAnsi"/>
          <w:b w:val="0"/>
          <w:sz w:val="22"/>
          <w:szCs w:val="22"/>
        </w:rPr>
        <w:t xml:space="preserve"> de Barcelona i la posició que aquesta ocupa, respecte d'altres ciutats o àrees metropolitanes:</w:t>
      </w:r>
    </w:p>
    <w:p w:rsidR="00953469" w:rsidRDefault="00953469" w:rsidP="00A1037E">
      <w:pPr>
        <w:pStyle w:val="Ttulo2"/>
        <w:shd w:val="clear" w:color="auto" w:fill="FFFFFF"/>
        <w:spacing w:before="0" w:beforeAutospacing="0" w:after="0" w:afterAutospacing="0" w:line="360" w:lineRule="atLeast"/>
        <w:jc w:val="both"/>
        <w:rPr>
          <w:rFonts w:asciiTheme="minorHAnsi" w:hAnsiTheme="minorHAnsi"/>
          <w:b w:val="0"/>
          <w:sz w:val="22"/>
          <w:szCs w:val="22"/>
        </w:rPr>
      </w:pPr>
    </w:p>
    <w:p w:rsidR="00F07EC2" w:rsidRDefault="00F07EC2" w:rsidP="00A1037E">
      <w:pPr>
        <w:pStyle w:val="Ttulo2"/>
        <w:shd w:val="clear" w:color="auto" w:fill="FFFFFF"/>
        <w:spacing w:before="0" w:beforeAutospacing="0" w:after="0" w:afterAutospacing="0" w:line="360" w:lineRule="atLeast"/>
        <w:jc w:val="both"/>
        <w:rPr>
          <w:rFonts w:asciiTheme="minorHAnsi" w:hAnsiTheme="minorHAnsi"/>
          <w:b w:val="0"/>
          <w:sz w:val="22"/>
          <w:szCs w:val="22"/>
        </w:rPr>
      </w:pPr>
    </w:p>
    <w:p w:rsidR="000D5DD7" w:rsidRDefault="000D5DD7" w:rsidP="00CB09CA">
      <w:pPr>
        <w:pStyle w:val="Prrafodelista"/>
        <w:numPr>
          <w:ilvl w:val="0"/>
          <w:numId w:val="1"/>
        </w:numPr>
        <w:spacing w:after="0" w:line="360" w:lineRule="exact"/>
      </w:pPr>
      <w:r>
        <w:lastRenderedPageBreak/>
        <w:t>ciutat-seu (especialitzada en el control directe o remot de les activitats econòmiques)</w:t>
      </w:r>
    </w:p>
    <w:p w:rsidR="000D5DD7" w:rsidRDefault="000D5DD7" w:rsidP="00CB09CA">
      <w:pPr>
        <w:pStyle w:val="Prrafodelista"/>
        <w:numPr>
          <w:ilvl w:val="0"/>
          <w:numId w:val="1"/>
        </w:numPr>
        <w:spacing w:after="0" w:line="360" w:lineRule="exact"/>
      </w:pPr>
      <w:r>
        <w:t xml:space="preserve">ciutat-innovació (centre de generació i intercanvi de coneixement i saber expert) i </w:t>
      </w:r>
    </w:p>
    <w:p w:rsidR="000D5DD7" w:rsidRDefault="000D5DD7" w:rsidP="00CB09CA">
      <w:pPr>
        <w:pStyle w:val="Prrafodelista"/>
        <w:numPr>
          <w:ilvl w:val="0"/>
          <w:numId w:val="1"/>
        </w:numPr>
        <w:spacing w:after="0" w:line="360" w:lineRule="exact"/>
      </w:pPr>
      <w:r w:rsidRPr="00B00555">
        <w:t>ciutat-</w:t>
      </w:r>
      <w:r w:rsidR="00B00555" w:rsidRPr="00B00555">
        <w:t>oci</w:t>
      </w:r>
      <w:r w:rsidRPr="00B00555">
        <w:t xml:space="preserve"> (</w:t>
      </w:r>
      <w:r>
        <w:t xml:space="preserve">centre turístic i de serveis residencials i assistencials) </w:t>
      </w:r>
    </w:p>
    <w:p w:rsidR="00F07EC2" w:rsidRDefault="00F07EC2" w:rsidP="00F07EC2">
      <w:pPr>
        <w:pStyle w:val="Prrafodelista"/>
        <w:spacing w:after="0" w:line="360" w:lineRule="exact"/>
      </w:pPr>
    </w:p>
    <w:p w:rsidR="000D5DD7" w:rsidRDefault="000D5DD7" w:rsidP="00CB09CA">
      <w:pPr>
        <w:spacing w:after="0" w:line="360" w:lineRule="exact"/>
        <w:jc w:val="both"/>
      </w:pPr>
      <w:r>
        <w:t xml:space="preserve">Respecte de la recerca de fa una dècada, </w:t>
      </w:r>
      <w:r w:rsidRPr="0034289E">
        <w:rPr>
          <w:b/>
        </w:rPr>
        <w:t>Barcelona s’ha consolidat com a ciutat-</w:t>
      </w:r>
      <w:r w:rsidR="00B00555" w:rsidRPr="0034289E">
        <w:rPr>
          <w:b/>
        </w:rPr>
        <w:t>oci</w:t>
      </w:r>
      <w:r w:rsidR="00FC72FD" w:rsidRPr="00B61476">
        <w:rPr>
          <w:b/>
          <w:color w:val="002060"/>
        </w:rPr>
        <w:t xml:space="preserve">, </w:t>
      </w:r>
      <w:r w:rsidR="00B61476" w:rsidRPr="00B61476">
        <w:rPr>
          <w:b/>
          <w:color w:val="002060"/>
        </w:rPr>
        <w:t>i ha</w:t>
      </w:r>
      <w:r w:rsidR="00B61476" w:rsidRPr="00B61476">
        <w:rPr>
          <w:color w:val="002060"/>
        </w:rPr>
        <w:t xml:space="preserve"> </w:t>
      </w:r>
      <w:r w:rsidR="00B61476" w:rsidRPr="00B61476">
        <w:rPr>
          <w:b/>
          <w:color w:val="002060"/>
        </w:rPr>
        <w:t>esdevingut</w:t>
      </w:r>
      <w:r w:rsidR="00FC72FD" w:rsidRPr="005966CC">
        <w:rPr>
          <w:b/>
          <w:color w:val="002060"/>
        </w:rPr>
        <w:t xml:space="preserve"> la segona zona metropolitana en aquesta dimensió</w:t>
      </w:r>
      <w:r w:rsidR="00FC72FD" w:rsidRPr="00FC72FD">
        <w:rPr>
          <w:b/>
        </w:rPr>
        <w:t>,</w:t>
      </w:r>
      <w:r w:rsidR="00FC72FD">
        <w:t xml:space="preserve"> al darrera de París. En canvi, recula </w:t>
      </w:r>
      <w:r>
        <w:t>com a ciutat-seu</w:t>
      </w:r>
      <w:r w:rsidR="00FC72FD">
        <w:t xml:space="preserve">, mentre que </w:t>
      </w:r>
      <w:r>
        <w:t>ha fet un fort avenç en la dimensió de ciutat-innovació</w:t>
      </w:r>
      <w:r w:rsidR="00FC72FD">
        <w:t xml:space="preserve">, </w:t>
      </w:r>
      <w:r w:rsidR="005966CC">
        <w:t>en la qual</w:t>
      </w:r>
      <w:r w:rsidR="00FC72FD">
        <w:t xml:space="preserve"> ha passat de posicions endarrerides a davanteres</w:t>
      </w:r>
      <w:r>
        <w:t>.</w:t>
      </w:r>
      <w:r w:rsidR="00311B46">
        <w:t xml:space="preserve">  </w:t>
      </w:r>
    </w:p>
    <w:p w:rsidR="00CB09CA" w:rsidRDefault="00CB09CA" w:rsidP="00CB09CA">
      <w:pPr>
        <w:spacing w:after="0" w:line="360" w:lineRule="exact"/>
        <w:jc w:val="both"/>
      </w:pPr>
    </w:p>
    <w:p w:rsidR="000D5DD7" w:rsidRDefault="00643FEE" w:rsidP="00CB09CA">
      <w:pPr>
        <w:spacing w:after="0" w:line="360" w:lineRule="exact"/>
        <w:jc w:val="both"/>
      </w:pPr>
      <w:r>
        <w:t>Aquests resultats confirmen</w:t>
      </w:r>
      <w:r w:rsidR="006D1A19">
        <w:t xml:space="preserve"> altres estudis comparatius sobre el posicionament de Barcelona. L’edició més recent del </w:t>
      </w:r>
      <w:r w:rsidR="006D1A19" w:rsidRPr="0034289E">
        <w:rPr>
          <w:b/>
          <w:i/>
        </w:rPr>
        <w:t>Global Power City Index</w:t>
      </w:r>
      <w:r w:rsidR="006D1A19">
        <w:t xml:space="preserve">, publicat per la Fundació Mori, situava Barcelona en 26è lloc en una classificació global de metròpolis, assenyalant com a punts forts la qualitat de vida o la interacció cultural, però en llocs baixos pel que fa a la dimensió econòmica, </w:t>
      </w:r>
      <w:r w:rsidR="001B1000">
        <w:t xml:space="preserve">en especial per la manca de </w:t>
      </w:r>
      <w:r w:rsidR="00FC72FD">
        <w:t>centres de decisió</w:t>
      </w:r>
      <w:r w:rsidR="001B1000">
        <w:t xml:space="preserve"> de grans empreses.</w:t>
      </w:r>
    </w:p>
    <w:p w:rsidR="00CB09CA" w:rsidRDefault="00CB09CA" w:rsidP="00CB09CA">
      <w:pPr>
        <w:spacing w:after="0" w:line="360" w:lineRule="exact"/>
        <w:jc w:val="both"/>
      </w:pPr>
    </w:p>
    <w:p w:rsidR="00643FEE" w:rsidRPr="003B445C" w:rsidRDefault="00AF42ED" w:rsidP="00CB09CA">
      <w:pPr>
        <w:spacing w:after="0" w:line="360" w:lineRule="exact"/>
        <w:rPr>
          <w:b/>
          <w:color w:val="002060"/>
        </w:rPr>
      </w:pPr>
      <w:r w:rsidRPr="003B445C">
        <w:rPr>
          <w:b/>
          <w:color w:val="002060"/>
        </w:rPr>
        <w:t>És sostenible un model d’alta qualitat de vida i baixos costos laborals?</w:t>
      </w:r>
    </w:p>
    <w:p w:rsidR="00CB09CA" w:rsidRPr="00AF42ED" w:rsidRDefault="00CB09CA" w:rsidP="00CB09CA">
      <w:pPr>
        <w:spacing w:after="0" w:line="360" w:lineRule="exact"/>
        <w:rPr>
          <w:b/>
        </w:rPr>
      </w:pPr>
    </w:p>
    <w:p w:rsidR="00D44BC0" w:rsidRDefault="00AF42ED" w:rsidP="00CB09CA">
      <w:pPr>
        <w:spacing w:after="0" w:line="360" w:lineRule="exact"/>
        <w:jc w:val="both"/>
      </w:pPr>
      <w:r>
        <w:t xml:space="preserve">Una de les conclusions de l’informe de posicionament comparat apunta </w:t>
      </w:r>
      <w:r w:rsidR="005966CC">
        <w:t>que</w:t>
      </w:r>
      <w:r w:rsidR="000D5DD7">
        <w:t xml:space="preserve"> l’estratègia de combinar qualitat de vida i baixos costos laborals relatius de Barcelona respecte de les ciutats líders globals ha estat un encert a curt t</w:t>
      </w:r>
      <w:r w:rsidR="00DB29A2">
        <w:t>ermini, però una estratègia low-</w:t>
      </w:r>
      <w:r w:rsidR="000D5DD7">
        <w:t>cost a mitjà o llarg termini sembla incompatible amb el fet de pujar de categoria.</w:t>
      </w:r>
      <w:r>
        <w:t xml:space="preserve"> </w:t>
      </w:r>
      <w:r w:rsidR="001B1000">
        <w:t>Aquesta tesi, àmpliament compartida, té però el contrapunt en quin model de desenvolupament econòmic adoptar a mitjà termini, el qual necessàriament ha de ser compatible</w:t>
      </w:r>
      <w:r w:rsidR="00E72E4A">
        <w:t xml:space="preserve"> amb un major grau de cohesió social. </w:t>
      </w:r>
      <w:r w:rsidR="00E56747">
        <w:t xml:space="preserve"> </w:t>
      </w:r>
    </w:p>
    <w:p w:rsidR="00BD4CD3" w:rsidRDefault="00BD4CD3" w:rsidP="00CB09CA">
      <w:pPr>
        <w:spacing w:after="0" w:line="360" w:lineRule="exact"/>
        <w:jc w:val="both"/>
      </w:pPr>
    </w:p>
    <w:p w:rsidR="00AF5C0C" w:rsidRDefault="00AF5C0C" w:rsidP="00CB09CA">
      <w:pPr>
        <w:spacing w:after="0" w:line="360" w:lineRule="exact"/>
        <w:rPr>
          <w:b/>
          <w:color w:val="002060"/>
          <w:sz w:val="24"/>
          <w:szCs w:val="24"/>
        </w:rPr>
      </w:pPr>
    </w:p>
    <w:p w:rsidR="00953469" w:rsidRDefault="00953469">
      <w:pPr>
        <w:rPr>
          <w:b/>
          <w:color w:val="002060"/>
          <w:sz w:val="24"/>
          <w:szCs w:val="24"/>
        </w:rPr>
      </w:pPr>
      <w:r>
        <w:rPr>
          <w:b/>
          <w:color w:val="002060"/>
          <w:sz w:val="24"/>
          <w:szCs w:val="24"/>
        </w:rPr>
        <w:br w:type="page"/>
      </w:r>
    </w:p>
    <w:p w:rsidR="00953469" w:rsidRDefault="00953469" w:rsidP="00CB09CA">
      <w:pPr>
        <w:spacing w:after="0" w:line="360" w:lineRule="exact"/>
        <w:rPr>
          <w:b/>
          <w:color w:val="002060"/>
          <w:sz w:val="24"/>
          <w:szCs w:val="24"/>
        </w:rPr>
      </w:pPr>
    </w:p>
    <w:p w:rsidR="00953469" w:rsidRDefault="00953469" w:rsidP="00CB09CA">
      <w:pPr>
        <w:spacing w:after="0" w:line="360" w:lineRule="exact"/>
        <w:rPr>
          <w:b/>
          <w:color w:val="002060"/>
          <w:sz w:val="24"/>
          <w:szCs w:val="24"/>
        </w:rPr>
      </w:pPr>
    </w:p>
    <w:p w:rsidR="00CC366E" w:rsidRPr="00CC366E" w:rsidRDefault="002A44BD" w:rsidP="00CB09CA">
      <w:pPr>
        <w:spacing w:after="0" w:line="360" w:lineRule="exact"/>
        <w:rPr>
          <w:b/>
          <w:color w:val="002060"/>
          <w:sz w:val="24"/>
          <w:szCs w:val="24"/>
        </w:rPr>
      </w:pPr>
      <w:r>
        <w:rPr>
          <w:b/>
          <w:color w:val="002060"/>
          <w:sz w:val="24"/>
          <w:szCs w:val="24"/>
        </w:rPr>
        <w:t xml:space="preserve">PROGRAMA </w:t>
      </w:r>
    </w:p>
    <w:p w:rsidR="00CC366E" w:rsidRDefault="00CC366E" w:rsidP="00953469">
      <w:pPr>
        <w:spacing w:after="0" w:line="360" w:lineRule="exact"/>
      </w:pPr>
    </w:p>
    <w:p w:rsidR="00CC366E" w:rsidRDefault="00CC366E" w:rsidP="00953469">
      <w:pPr>
        <w:spacing w:after="0" w:line="360" w:lineRule="exact"/>
      </w:pPr>
      <w:r>
        <w:t>9</w:t>
      </w:r>
      <w:r w:rsidR="003021FB">
        <w:t>.15</w:t>
      </w:r>
      <w:bookmarkStart w:id="0" w:name="_GoBack"/>
      <w:bookmarkEnd w:id="0"/>
      <w:r>
        <w:t>h-9.30h</w:t>
      </w:r>
    </w:p>
    <w:p w:rsidR="00CC366E" w:rsidRDefault="00CC366E" w:rsidP="00953469">
      <w:pPr>
        <w:pStyle w:val="Prrafodelista"/>
        <w:numPr>
          <w:ilvl w:val="0"/>
          <w:numId w:val="2"/>
        </w:numPr>
        <w:spacing w:after="0" w:line="360" w:lineRule="exact"/>
      </w:pPr>
      <w:r>
        <w:t xml:space="preserve">Benvinguda: </w:t>
      </w:r>
      <w:r w:rsidRPr="00D33700">
        <w:rPr>
          <w:color w:val="002060"/>
        </w:rPr>
        <w:t>Javier Solana</w:t>
      </w:r>
      <w:r>
        <w:t>, president d'ESADEgeo</w:t>
      </w:r>
    </w:p>
    <w:p w:rsidR="00CC366E" w:rsidRDefault="00CC366E" w:rsidP="00953469">
      <w:pPr>
        <w:pStyle w:val="Prrafodelista"/>
        <w:numPr>
          <w:ilvl w:val="0"/>
          <w:numId w:val="2"/>
        </w:numPr>
        <w:spacing w:after="0" w:line="360" w:lineRule="exact"/>
      </w:pPr>
      <w:r>
        <w:t xml:space="preserve">Presentació: </w:t>
      </w:r>
      <w:r w:rsidRPr="00D33700">
        <w:rPr>
          <w:color w:val="002060"/>
        </w:rPr>
        <w:t>Guillem Espriu</w:t>
      </w:r>
      <w:r>
        <w:t>, president de la comissió executiva del PEMB</w:t>
      </w:r>
    </w:p>
    <w:p w:rsidR="00CC366E" w:rsidRDefault="00CC366E" w:rsidP="00953469">
      <w:pPr>
        <w:spacing w:after="0" w:line="360" w:lineRule="exact"/>
      </w:pPr>
    </w:p>
    <w:p w:rsidR="00CC366E" w:rsidRDefault="00CC366E" w:rsidP="00953469">
      <w:pPr>
        <w:spacing w:after="0" w:line="360" w:lineRule="exact"/>
      </w:pPr>
      <w:r>
        <w:t>9.30h-10h Te</w:t>
      </w:r>
      <w:r w:rsidR="00B61476">
        <w:t>ndències globals: visió general</w:t>
      </w:r>
    </w:p>
    <w:p w:rsidR="00CC366E" w:rsidRDefault="00CC366E" w:rsidP="00953469">
      <w:pPr>
        <w:pStyle w:val="Prrafodelista"/>
        <w:numPr>
          <w:ilvl w:val="0"/>
          <w:numId w:val="3"/>
        </w:numPr>
        <w:spacing w:after="0" w:line="360" w:lineRule="exact"/>
      </w:pPr>
      <w:r w:rsidRPr="00D33700">
        <w:rPr>
          <w:color w:val="002060"/>
        </w:rPr>
        <w:t>Àngel Saz-Carranza</w:t>
      </w:r>
      <w:r>
        <w:t>, director d'ESADEgeo</w:t>
      </w:r>
    </w:p>
    <w:p w:rsidR="00CC366E" w:rsidRDefault="00CC366E" w:rsidP="00953469">
      <w:pPr>
        <w:spacing w:after="0" w:line="360" w:lineRule="exact"/>
      </w:pPr>
    </w:p>
    <w:p w:rsidR="00CC366E" w:rsidRDefault="00CC366E" w:rsidP="00953469">
      <w:pPr>
        <w:spacing w:after="0" w:line="360" w:lineRule="exact"/>
      </w:pPr>
      <w:r>
        <w:t>10h-11h Ponència: Tendències globals i el futur de les metròpolis</w:t>
      </w:r>
    </w:p>
    <w:p w:rsidR="00CC366E" w:rsidRDefault="00CC366E" w:rsidP="00953469">
      <w:pPr>
        <w:pStyle w:val="Prrafodelista"/>
        <w:numPr>
          <w:ilvl w:val="0"/>
          <w:numId w:val="3"/>
        </w:numPr>
        <w:spacing w:after="0" w:line="360" w:lineRule="exact"/>
      </w:pPr>
      <w:r w:rsidRPr="00D33700">
        <w:rPr>
          <w:color w:val="002060"/>
        </w:rPr>
        <w:t>Bruce Katz</w:t>
      </w:r>
      <w:r>
        <w:t>, vicepresident de la Brookings Institution</w:t>
      </w:r>
    </w:p>
    <w:p w:rsidR="00B61476" w:rsidRDefault="00B61476" w:rsidP="00953469">
      <w:pPr>
        <w:spacing w:after="0" w:line="360" w:lineRule="exact"/>
      </w:pPr>
    </w:p>
    <w:p w:rsidR="00CC366E" w:rsidRDefault="00CC366E" w:rsidP="00953469">
      <w:pPr>
        <w:spacing w:after="0" w:line="360" w:lineRule="exact"/>
      </w:pPr>
      <w:r>
        <w:t>11h-11:30h Pausa/cafè</w:t>
      </w:r>
    </w:p>
    <w:p w:rsidR="00B61476" w:rsidRDefault="00B61476" w:rsidP="00953469">
      <w:pPr>
        <w:spacing w:after="0" w:line="360" w:lineRule="exact"/>
      </w:pPr>
    </w:p>
    <w:p w:rsidR="00CC366E" w:rsidRDefault="00CC366E" w:rsidP="00953469">
      <w:pPr>
        <w:spacing w:after="0" w:line="360" w:lineRule="exact"/>
      </w:pPr>
      <w:r>
        <w:t>11.30h-</w:t>
      </w:r>
      <w:r w:rsidR="009D3090">
        <w:t>12.30</w:t>
      </w:r>
      <w:r>
        <w:t xml:space="preserve">h </w:t>
      </w:r>
      <w:r w:rsidR="002A44BD">
        <w:t xml:space="preserve">Taula rodona. </w:t>
      </w:r>
      <w:r>
        <w:t>La visió dels actors metropolitans</w:t>
      </w:r>
    </w:p>
    <w:p w:rsidR="002A44BD" w:rsidRPr="002A44BD" w:rsidRDefault="002A44BD" w:rsidP="00953469">
      <w:pPr>
        <w:numPr>
          <w:ilvl w:val="0"/>
          <w:numId w:val="7"/>
        </w:numPr>
        <w:shd w:val="clear" w:color="auto" w:fill="FFFFFF"/>
        <w:spacing w:after="0" w:line="360" w:lineRule="exact"/>
        <w:rPr>
          <w:rFonts w:eastAsia="Times New Roman" w:cs="Arial"/>
          <w:color w:val="333333"/>
          <w:lang w:eastAsia="ca-ES"/>
        </w:rPr>
      </w:pPr>
      <w:r w:rsidRPr="002A44BD">
        <w:rPr>
          <w:rFonts w:eastAsia="Times New Roman" w:cs="Arial"/>
          <w:bCs/>
          <w:color w:val="002060"/>
          <w:lang w:eastAsia="ca-ES"/>
        </w:rPr>
        <w:t>Francesc Magrinyà</w:t>
      </w:r>
      <w:r w:rsidRPr="002A44BD">
        <w:rPr>
          <w:rFonts w:eastAsia="Times New Roman" w:cs="Arial"/>
          <w:color w:val="333333"/>
          <w:lang w:eastAsia="ca-ES"/>
        </w:rPr>
        <w:t>, director de l’Àrea de Planificació Estratègica, AMB</w:t>
      </w:r>
    </w:p>
    <w:p w:rsidR="002A44BD" w:rsidRPr="002A44BD" w:rsidRDefault="002A44BD" w:rsidP="00953469">
      <w:pPr>
        <w:numPr>
          <w:ilvl w:val="0"/>
          <w:numId w:val="7"/>
        </w:numPr>
        <w:shd w:val="clear" w:color="auto" w:fill="FFFFFF"/>
        <w:spacing w:after="0" w:line="360" w:lineRule="exact"/>
        <w:rPr>
          <w:rFonts w:eastAsia="Times New Roman" w:cs="Arial"/>
          <w:color w:val="333333"/>
          <w:lang w:eastAsia="ca-ES"/>
        </w:rPr>
      </w:pPr>
      <w:r w:rsidRPr="002A44BD">
        <w:rPr>
          <w:rFonts w:eastAsia="Times New Roman" w:cs="Arial"/>
          <w:bCs/>
          <w:color w:val="002060"/>
          <w:lang w:eastAsia="ca-ES"/>
        </w:rPr>
        <w:t>José Manuel Calvo</w:t>
      </w:r>
      <w:r w:rsidRPr="002A44BD">
        <w:rPr>
          <w:rFonts w:eastAsia="Times New Roman" w:cs="Arial"/>
          <w:color w:val="333333"/>
          <w:lang w:eastAsia="ca-ES"/>
        </w:rPr>
        <w:t>, regidor d’Urbanisme, Ajuntament de Madrid</w:t>
      </w:r>
    </w:p>
    <w:p w:rsidR="002A44BD" w:rsidRPr="002A44BD" w:rsidRDefault="002A44BD" w:rsidP="00953469">
      <w:pPr>
        <w:numPr>
          <w:ilvl w:val="0"/>
          <w:numId w:val="7"/>
        </w:numPr>
        <w:shd w:val="clear" w:color="auto" w:fill="FFFFFF"/>
        <w:spacing w:after="0" w:line="360" w:lineRule="exact"/>
        <w:rPr>
          <w:rFonts w:eastAsia="Times New Roman" w:cs="Arial"/>
          <w:color w:val="333333"/>
          <w:lang w:eastAsia="ca-ES"/>
        </w:rPr>
      </w:pPr>
      <w:r w:rsidRPr="002A44BD">
        <w:rPr>
          <w:rFonts w:eastAsia="Times New Roman" w:cs="Arial"/>
          <w:bCs/>
          <w:color w:val="002060"/>
          <w:lang w:eastAsia="ca-ES"/>
        </w:rPr>
        <w:t>Mateu Hernández</w:t>
      </w:r>
      <w:r w:rsidRPr="002A44BD">
        <w:rPr>
          <w:rFonts w:eastAsia="Times New Roman" w:cs="Arial"/>
          <w:color w:val="333333"/>
          <w:lang w:eastAsia="ca-ES"/>
        </w:rPr>
        <w:t>,  CEO, Barcelona Global</w:t>
      </w:r>
    </w:p>
    <w:p w:rsidR="002A44BD" w:rsidRPr="002A44BD" w:rsidRDefault="002A44BD" w:rsidP="00953469">
      <w:pPr>
        <w:numPr>
          <w:ilvl w:val="0"/>
          <w:numId w:val="7"/>
        </w:numPr>
        <w:shd w:val="clear" w:color="auto" w:fill="FFFFFF"/>
        <w:spacing w:after="0" w:line="360" w:lineRule="exact"/>
        <w:rPr>
          <w:rFonts w:eastAsia="Times New Roman" w:cs="Arial"/>
          <w:color w:val="333333"/>
          <w:lang w:eastAsia="ca-ES"/>
        </w:rPr>
      </w:pPr>
      <w:r w:rsidRPr="002A44BD">
        <w:rPr>
          <w:rFonts w:eastAsia="Times New Roman" w:cs="Arial"/>
          <w:bCs/>
          <w:color w:val="002060"/>
          <w:lang w:eastAsia="ca-ES"/>
        </w:rPr>
        <w:t>Oriol Nel·lo</w:t>
      </w:r>
      <w:r w:rsidRPr="002A44BD">
        <w:rPr>
          <w:rFonts w:eastAsia="Times New Roman" w:cs="Arial"/>
          <w:b/>
          <w:bCs/>
          <w:color w:val="333333"/>
          <w:lang w:eastAsia="ca-ES"/>
        </w:rPr>
        <w:t>,</w:t>
      </w:r>
      <w:r w:rsidRPr="002A44BD">
        <w:rPr>
          <w:rFonts w:eastAsia="Times New Roman" w:cs="Arial"/>
          <w:color w:val="333333"/>
          <w:lang w:eastAsia="ca-ES"/>
        </w:rPr>
        <w:t> professor titular del Departament de Geografia, UAB</w:t>
      </w:r>
    </w:p>
    <w:p w:rsidR="00CC366E" w:rsidRPr="002A44BD" w:rsidRDefault="00CC366E" w:rsidP="00953469">
      <w:pPr>
        <w:spacing w:after="0" w:line="360" w:lineRule="exact"/>
      </w:pPr>
    </w:p>
    <w:p w:rsidR="00CC366E" w:rsidRDefault="00CC366E" w:rsidP="00953469">
      <w:pPr>
        <w:spacing w:after="0" w:line="360" w:lineRule="exact"/>
      </w:pPr>
      <w:r>
        <w:t>1</w:t>
      </w:r>
      <w:r w:rsidR="009D3090">
        <w:t>2.45h</w:t>
      </w:r>
      <w:r>
        <w:t>-13.</w:t>
      </w:r>
      <w:r w:rsidR="009D3090">
        <w:t>15</w:t>
      </w:r>
      <w:r>
        <w:t xml:space="preserve">h Cloenda: </w:t>
      </w:r>
      <w:r w:rsidRPr="00D33700">
        <w:rPr>
          <w:color w:val="002060"/>
        </w:rPr>
        <w:t>Gerardo Pisarello</w:t>
      </w:r>
      <w:r>
        <w:t>, tinent d'alcalde de l'Ajuntament de Barcelona</w:t>
      </w:r>
    </w:p>
    <w:p w:rsidR="00CC366E" w:rsidRDefault="00CC366E" w:rsidP="00953469">
      <w:pPr>
        <w:spacing w:after="0" w:line="360" w:lineRule="exact"/>
      </w:pPr>
    </w:p>
    <w:p w:rsidR="00AF5C0C" w:rsidRDefault="00AF5C0C">
      <w:pPr>
        <w:rPr>
          <w:b/>
        </w:rPr>
      </w:pPr>
      <w:r>
        <w:rPr>
          <w:b/>
        </w:rPr>
        <w:br w:type="page"/>
      </w:r>
    </w:p>
    <w:p w:rsidR="00BD4CD3" w:rsidRPr="00A54D36" w:rsidRDefault="00520B33" w:rsidP="00CB09CA">
      <w:pPr>
        <w:spacing w:after="0" w:line="360" w:lineRule="exact"/>
        <w:jc w:val="both"/>
        <w:rPr>
          <w:b/>
          <w:color w:val="002060"/>
        </w:rPr>
      </w:pPr>
      <w:r w:rsidRPr="00A54D36">
        <w:rPr>
          <w:b/>
          <w:color w:val="002060"/>
        </w:rPr>
        <w:t xml:space="preserve">PLA ESTRATÈGIC </w:t>
      </w:r>
      <w:r w:rsidR="00A54D36" w:rsidRPr="00A54D36">
        <w:rPr>
          <w:b/>
          <w:color w:val="002060"/>
        </w:rPr>
        <w:t>METROPOLITÀ DE BARCELONA</w:t>
      </w:r>
    </w:p>
    <w:p w:rsidR="00CB09CA" w:rsidRDefault="00CB09CA" w:rsidP="00CB09CA">
      <w:pPr>
        <w:spacing w:after="0" w:line="360" w:lineRule="exact"/>
        <w:jc w:val="both"/>
        <w:rPr>
          <w:b/>
        </w:rPr>
      </w:pPr>
    </w:p>
    <w:p w:rsidR="00990467" w:rsidRDefault="00520B33" w:rsidP="00A54D36">
      <w:pPr>
        <w:autoSpaceDE w:val="0"/>
        <w:autoSpaceDN w:val="0"/>
        <w:adjustRightInd w:val="0"/>
        <w:spacing w:line="240" w:lineRule="auto"/>
        <w:jc w:val="both"/>
        <w:rPr>
          <w:rFonts w:cs="Calibri,Bold"/>
          <w:b/>
          <w:bCs/>
          <w:color w:val="002060"/>
        </w:rPr>
      </w:pPr>
      <w:r w:rsidRPr="00A54D36">
        <w:rPr>
          <w:rFonts w:cs="Calibri,Bold"/>
          <w:bCs/>
          <w:color w:val="002060"/>
        </w:rPr>
        <w:t>El Pla Estratègic Metropolità de Barcelona (PEMB) és una associació privada sense ànim de lucre - promoguda per l’Ajuntament de Barcelona i l’Àrea Metropolitana de Barcelona (AMB)</w:t>
      </w:r>
      <w:r w:rsidR="00990467" w:rsidRPr="00A54D36">
        <w:rPr>
          <w:rFonts w:cs="Calibri,Bold"/>
          <w:bCs/>
          <w:color w:val="002060"/>
        </w:rPr>
        <w:t>.</w:t>
      </w:r>
      <w:r w:rsidR="00990467">
        <w:rPr>
          <w:rFonts w:cs="Calibri,Bold"/>
          <w:bCs/>
          <w:color w:val="002060"/>
        </w:rPr>
        <w:t xml:space="preserve"> </w:t>
      </w:r>
      <w:r w:rsidR="00225E0B" w:rsidRPr="00225E0B">
        <w:rPr>
          <w:rFonts w:cs="Calibri,Bold"/>
          <w:bCs/>
        </w:rPr>
        <w:t xml:space="preserve">La presideix </w:t>
      </w:r>
      <w:r w:rsidR="00A647B0">
        <w:rPr>
          <w:rFonts w:cs="Calibri,Bold"/>
          <w:bCs/>
        </w:rPr>
        <w:t>l’</w:t>
      </w:r>
      <w:r w:rsidR="00990467">
        <w:rPr>
          <w:rFonts w:cs="Calibri,Bold"/>
          <w:bCs/>
        </w:rPr>
        <w:t>alcaldessa de Barcelona</w:t>
      </w:r>
      <w:r w:rsidR="00A647B0">
        <w:rPr>
          <w:rFonts w:cs="Calibri,Bold"/>
          <w:bCs/>
        </w:rPr>
        <w:t xml:space="preserve"> i presidenta de l’</w:t>
      </w:r>
      <w:r w:rsidR="002A44BD">
        <w:rPr>
          <w:rFonts w:cs="Calibri,Bold"/>
          <w:bCs/>
        </w:rPr>
        <w:t>À</w:t>
      </w:r>
      <w:r w:rsidR="00A647B0">
        <w:rPr>
          <w:rFonts w:cs="Calibri,Bold"/>
          <w:bCs/>
        </w:rPr>
        <w:t>MB</w:t>
      </w:r>
      <w:r w:rsidR="00990467">
        <w:rPr>
          <w:rFonts w:cs="Calibri,Bold"/>
          <w:bCs/>
        </w:rPr>
        <w:t xml:space="preserve">, </w:t>
      </w:r>
      <w:r w:rsidR="00990467" w:rsidRPr="00225E0B">
        <w:rPr>
          <w:rFonts w:cs="Calibri,Bold"/>
          <w:bCs/>
          <w:color w:val="002060"/>
        </w:rPr>
        <w:t>Ada Colau</w:t>
      </w:r>
      <w:r w:rsidR="00225E0B">
        <w:rPr>
          <w:rFonts w:cs="Calibri,Bold"/>
          <w:bCs/>
        </w:rPr>
        <w:t>.</w:t>
      </w:r>
      <w:r w:rsidRPr="00CB09CA">
        <w:rPr>
          <w:rFonts w:cs="Calibri,Bold"/>
          <w:b/>
          <w:bCs/>
          <w:color w:val="002060"/>
        </w:rPr>
        <w:t xml:space="preserve"> </w:t>
      </w:r>
    </w:p>
    <w:p w:rsidR="002A44BD" w:rsidRPr="00A54D36" w:rsidRDefault="002A44BD" w:rsidP="00A54D36">
      <w:pPr>
        <w:autoSpaceDE w:val="0"/>
        <w:autoSpaceDN w:val="0"/>
        <w:adjustRightInd w:val="0"/>
        <w:spacing w:line="240" w:lineRule="auto"/>
        <w:jc w:val="both"/>
        <w:rPr>
          <w:rFonts w:cs="Calibri,Bold"/>
          <w:bCs/>
          <w:color w:val="000000"/>
        </w:rPr>
      </w:pPr>
      <w:r w:rsidRPr="00A54D36">
        <w:rPr>
          <w:rFonts w:cs="Calibri,Bold"/>
          <w:bCs/>
          <w:color w:val="002060"/>
        </w:rPr>
        <w:t>El PEMB va ser creat el 1988 per identificar i promoure</w:t>
      </w:r>
      <w:r w:rsidR="00FC5834" w:rsidRPr="00A54D36">
        <w:rPr>
          <w:rFonts w:cs="Calibri,Bold"/>
          <w:bCs/>
          <w:color w:val="002060"/>
        </w:rPr>
        <w:t xml:space="preserve"> -</w:t>
      </w:r>
      <w:r w:rsidRPr="00A54D36">
        <w:rPr>
          <w:rFonts w:cs="Calibri,Bold"/>
          <w:bCs/>
          <w:color w:val="002060"/>
        </w:rPr>
        <w:t xml:space="preserve"> conjuntament amb els agents públics i privats que actuen en el territori</w:t>
      </w:r>
      <w:r w:rsidR="00FC5834" w:rsidRPr="00A54D36">
        <w:rPr>
          <w:rFonts w:cs="Calibri,Bold"/>
          <w:bCs/>
          <w:color w:val="002060"/>
        </w:rPr>
        <w:t xml:space="preserve"> -</w:t>
      </w:r>
      <w:r w:rsidRPr="00A54D36">
        <w:rPr>
          <w:rFonts w:cs="Calibri,Bold"/>
          <w:bCs/>
          <w:color w:val="002060"/>
        </w:rPr>
        <w:t xml:space="preserve"> estratègies de suport al desenvolupament econòmic i social de l’àrea metropolitana de Barcelona</w:t>
      </w:r>
      <w:r w:rsidRPr="00A54D36">
        <w:rPr>
          <w:rFonts w:cs="Calibri,Bold"/>
          <w:bCs/>
          <w:color w:val="000000"/>
        </w:rPr>
        <w:t xml:space="preserve">. </w:t>
      </w:r>
    </w:p>
    <w:p w:rsidR="009A73B3" w:rsidRPr="00225E0B" w:rsidRDefault="009A73B3" w:rsidP="00A54D36">
      <w:pPr>
        <w:shd w:val="clear" w:color="auto" w:fill="FFFFFF"/>
        <w:spacing w:line="240" w:lineRule="auto"/>
        <w:rPr>
          <w:rFonts w:cs="Arial"/>
          <w:b/>
        </w:rPr>
      </w:pPr>
      <w:r w:rsidRPr="00225E0B">
        <w:rPr>
          <w:rStyle w:val="Textoennegrita"/>
          <w:rFonts w:cs="Arial"/>
          <w:b w:val="0"/>
        </w:rPr>
        <w:t>Formen part del PEMB:</w:t>
      </w:r>
    </w:p>
    <w:p w:rsidR="00A54D36" w:rsidRPr="00A54D36" w:rsidRDefault="009A73B3" w:rsidP="00A54D36">
      <w:pPr>
        <w:numPr>
          <w:ilvl w:val="0"/>
          <w:numId w:val="6"/>
        </w:numPr>
        <w:shd w:val="clear" w:color="auto" w:fill="FFFFFF"/>
        <w:tabs>
          <w:tab w:val="clear" w:pos="720"/>
          <w:tab w:val="num" w:pos="360"/>
        </w:tabs>
        <w:spacing w:after="0" w:line="240" w:lineRule="auto"/>
        <w:ind w:left="357" w:hanging="357"/>
        <w:jc w:val="both"/>
        <w:rPr>
          <w:rFonts w:cs="Arial"/>
          <w:b/>
          <w:color w:val="002060"/>
        </w:rPr>
      </w:pPr>
      <w:r w:rsidRPr="00A54D36">
        <w:rPr>
          <w:rFonts w:cs="Arial"/>
          <w:color w:val="333333"/>
        </w:rPr>
        <w:t>Els</w:t>
      </w:r>
      <w:r w:rsidRPr="00A54D36">
        <w:rPr>
          <w:rStyle w:val="apple-converted-space"/>
          <w:rFonts w:cs="Arial"/>
          <w:color w:val="333333"/>
        </w:rPr>
        <w:t> </w:t>
      </w:r>
      <w:r w:rsidRPr="00A54D36">
        <w:rPr>
          <w:rStyle w:val="Textoennegrita"/>
          <w:rFonts w:cs="Arial"/>
          <w:b w:val="0"/>
          <w:color w:val="002060"/>
        </w:rPr>
        <w:t>principals agents econòmics i socials de l'àrea metropolitana de Barcelona</w:t>
      </w:r>
      <w:r w:rsidRPr="00A54D36">
        <w:rPr>
          <w:rStyle w:val="apple-converted-space"/>
          <w:rFonts w:cs="Arial"/>
          <w:color w:val="002060"/>
        </w:rPr>
        <w:t> </w:t>
      </w:r>
      <w:r w:rsidRPr="00A54D36">
        <w:rPr>
          <w:rFonts w:cs="Arial"/>
          <w:color w:val="333333"/>
        </w:rPr>
        <w:t>que, conjuntament amb l'Ajuntament de Barcelona i l'Àrea Metropolitana de Barcelona, són les</w:t>
      </w:r>
      <w:r w:rsidRPr="00A54D36">
        <w:rPr>
          <w:rStyle w:val="apple-converted-space"/>
          <w:rFonts w:cs="Arial"/>
          <w:color w:val="333333"/>
        </w:rPr>
        <w:t> </w:t>
      </w:r>
      <w:r w:rsidRPr="00A54D36">
        <w:rPr>
          <w:rStyle w:val="Textoennegrita"/>
          <w:rFonts w:cs="Arial"/>
          <w:b w:val="0"/>
          <w:color w:val="002060"/>
        </w:rPr>
        <w:t>institucions promotores</w:t>
      </w:r>
      <w:r w:rsidRPr="00A54D36">
        <w:rPr>
          <w:rStyle w:val="Textoennegrita"/>
          <w:rFonts w:cs="Arial"/>
          <w:color w:val="333333"/>
        </w:rPr>
        <w:t xml:space="preserve">:  </w:t>
      </w:r>
      <w:r w:rsidRPr="00A54D36">
        <w:rPr>
          <w:rFonts w:cs="Arial"/>
          <w:color w:val="333333"/>
        </w:rPr>
        <w:t>Aeroport de Barcelona, Cambra de Comerç de Barcelona, Cercle d’Economia, Comissió Obrera Nacional de Catalunya, Consorci de la Zona Franca, Fira de Barcelona, Foment del Treball Nacional, Port de Barcelona, Unió General de Treballadors I Universitat de Barcelona</w:t>
      </w:r>
      <w:r w:rsidR="00A54D36" w:rsidRPr="00A54D36">
        <w:rPr>
          <w:rFonts w:cs="Arial"/>
          <w:color w:val="333333"/>
        </w:rPr>
        <w:t>.</w:t>
      </w:r>
    </w:p>
    <w:p w:rsidR="009A73B3" w:rsidRPr="00A54D36" w:rsidRDefault="009A73B3" w:rsidP="00A54D36">
      <w:pPr>
        <w:numPr>
          <w:ilvl w:val="0"/>
          <w:numId w:val="6"/>
        </w:numPr>
        <w:shd w:val="clear" w:color="auto" w:fill="FFFFFF"/>
        <w:tabs>
          <w:tab w:val="clear" w:pos="720"/>
          <w:tab w:val="num" w:pos="360"/>
        </w:tabs>
        <w:spacing w:after="0" w:line="240" w:lineRule="auto"/>
        <w:ind w:left="357" w:hanging="357"/>
        <w:jc w:val="both"/>
        <w:rPr>
          <w:rFonts w:cs="Arial"/>
          <w:b/>
          <w:color w:val="002060"/>
        </w:rPr>
      </w:pPr>
      <w:r w:rsidRPr="00A54D36">
        <w:rPr>
          <w:rFonts w:cs="Arial"/>
          <w:color w:val="002060"/>
        </w:rPr>
        <w:t>Els trenta-sis</w:t>
      </w:r>
      <w:r w:rsidRPr="00A54D36">
        <w:rPr>
          <w:rStyle w:val="apple-converted-space"/>
          <w:rFonts w:cs="Arial"/>
          <w:b/>
          <w:color w:val="002060"/>
        </w:rPr>
        <w:t> </w:t>
      </w:r>
      <w:r w:rsidRPr="00A54D36">
        <w:rPr>
          <w:rStyle w:val="Textoennegrita"/>
          <w:rFonts w:cs="Arial"/>
          <w:b w:val="0"/>
          <w:color w:val="002060"/>
        </w:rPr>
        <w:t>municipis de l'àrea metropolitana de Barcelona</w:t>
      </w:r>
    </w:p>
    <w:p w:rsidR="009A73B3" w:rsidRPr="009A73B3" w:rsidRDefault="009A73B3" w:rsidP="00A54D36">
      <w:pPr>
        <w:numPr>
          <w:ilvl w:val="0"/>
          <w:numId w:val="6"/>
        </w:numPr>
        <w:shd w:val="clear" w:color="auto" w:fill="FFFFFF"/>
        <w:tabs>
          <w:tab w:val="clear" w:pos="720"/>
          <w:tab w:val="num" w:pos="360"/>
        </w:tabs>
        <w:spacing w:after="0" w:line="240" w:lineRule="auto"/>
        <w:ind w:left="357" w:hanging="357"/>
        <w:jc w:val="both"/>
        <w:rPr>
          <w:rFonts w:cs="Arial"/>
          <w:color w:val="333333"/>
        </w:rPr>
      </w:pPr>
      <w:r w:rsidRPr="00225E0B">
        <w:rPr>
          <w:rStyle w:val="Textoennegrita"/>
          <w:rFonts w:cs="Arial"/>
          <w:b w:val="0"/>
          <w:color w:val="002060"/>
        </w:rPr>
        <w:t>Administracions</w:t>
      </w:r>
      <w:r w:rsidRPr="009A73B3">
        <w:rPr>
          <w:rStyle w:val="Textoennegrita"/>
          <w:rFonts w:cs="Arial"/>
          <w:color w:val="333333"/>
        </w:rPr>
        <w:t> </w:t>
      </w:r>
      <w:r w:rsidRPr="009A73B3">
        <w:rPr>
          <w:rFonts w:cs="Arial"/>
          <w:color w:val="333333"/>
        </w:rPr>
        <w:t>(Generalitat de Catalunya, Diputació de Barcelona, Consell Comarcal del Barcelonès i Consell Comarcal del Baix Llobregat)</w:t>
      </w:r>
    </w:p>
    <w:p w:rsidR="009A73B3" w:rsidRPr="009A73B3" w:rsidRDefault="009A73B3" w:rsidP="00A54D36">
      <w:pPr>
        <w:numPr>
          <w:ilvl w:val="0"/>
          <w:numId w:val="6"/>
        </w:numPr>
        <w:shd w:val="clear" w:color="auto" w:fill="FFFFFF"/>
        <w:tabs>
          <w:tab w:val="clear" w:pos="720"/>
          <w:tab w:val="num" w:pos="360"/>
        </w:tabs>
        <w:spacing w:after="0" w:line="240" w:lineRule="auto"/>
        <w:ind w:left="357" w:hanging="357"/>
        <w:jc w:val="both"/>
        <w:rPr>
          <w:rFonts w:cs="Arial"/>
          <w:color w:val="333333"/>
        </w:rPr>
      </w:pPr>
      <w:r w:rsidRPr="009A73B3">
        <w:rPr>
          <w:rFonts w:cs="Arial"/>
          <w:color w:val="333333"/>
        </w:rPr>
        <w:t>Altres</w:t>
      </w:r>
      <w:r w:rsidRPr="009A73B3">
        <w:rPr>
          <w:rStyle w:val="apple-converted-space"/>
          <w:rFonts w:cs="Arial"/>
          <w:color w:val="333333"/>
        </w:rPr>
        <w:t> </w:t>
      </w:r>
      <w:r w:rsidRPr="00225E0B">
        <w:rPr>
          <w:rStyle w:val="Textoennegrita"/>
          <w:rFonts w:cs="Arial"/>
          <w:b w:val="0"/>
          <w:color w:val="002060"/>
        </w:rPr>
        <w:t>entitats econòmiques, socials i culturals de l'AMB</w:t>
      </w:r>
      <w:r w:rsidRPr="00225E0B">
        <w:rPr>
          <w:rStyle w:val="apple-converted-space"/>
          <w:rFonts w:cs="Arial"/>
          <w:color w:val="002060"/>
        </w:rPr>
        <w:t> </w:t>
      </w:r>
      <w:r w:rsidRPr="009A73B3">
        <w:rPr>
          <w:rFonts w:cs="Arial"/>
          <w:color w:val="333333"/>
        </w:rPr>
        <w:t>que s'han anat integrant en el pas dels anys i que formen part del</w:t>
      </w:r>
      <w:r w:rsidRPr="009A73B3">
        <w:rPr>
          <w:rStyle w:val="apple-converted-space"/>
          <w:rFonts w:cs="Arial"/>
          <w:color w:val="333333"/>
        </w:rPr>
        <w:t> </w:t>
      </w:r>
      <w:r w:rsidRPr="00225E0B">
        <w:rPr>
          <w:rFonts w:cs="Arial"/>
          <w:color w:val="333333"/>
        </w:rPr>
        <w:t>Consell General</w:t>
      </w:r>
      <w:r w:rsidRPr="009A73B3">
        <w:rPr>
          <w:rFonts w:cs="Arial"/>
          <w:color w:val="333333"/>
        </w:rPr>
        <w:t>. Actualment són més de tres-centes.</w:t>
      </w:r>
    </w:p>
    <w:p w:rsidR="00A54D36" w:rsidRDefault="00A54D36" w:rsidP="00A54D36">
      <w:pPr>
        <w:autoSpaceDE w:val="0"/>
        <w:autoSpaceDN w:val="0"/>
        <w:adjustRightInd w:val="0"/>
        <w:spacing w:line="240" w:lineRule="auto"/>
        <w:jc w:val="both"/>
        <w:rPr>
          <w:rFonts w:cs="Calibri"/>
          <w:color w:val="000000"/>
        </w:rPr>
      </w:pPr>
    </w:p>
    <w:p w:rsidR="00D33700" w:rsidRPr="00CB09CA" w:rsidRDefault="00520B33" w:rsidP="00A54D36">
      <w:pPr>
        <w:autoSpaceDE w:val="0"/>
        <w:autoSpaceDN w:val="0"/>
        <w:adjustRightInd w:val="0"/>
        <w:spacing w:line="240" w:lineRule="auto"/>
        <w:jc w:val="both"/>
        <w:rPr>
          <w:rFonts w:cs="Calibri,Bold"/>
          <w:b/>
          <w:bCs/>
          <w:color w:val="002060"/>
        </w:rPr>
      </w:pPr>
      <w:r w:rsidRPr="00CB09CA">
        <w:rPr>
          <w:rFonts w:cs="Calibri"/>
          <w:color w:val="000000"/>
        </w:rPr>
        <w:t xml:space="preserve">Els objectius del PEMB es plasmen en </w:t>
      </w:r>
      <w:r w:rsidRPr="00A54D36">
        <w:rPr>
          <w:rFonts w:cs="Calibri,Bold"/>
          <w:bCs/>
          <w:color w:val="002060"/>
        </w:rPr>
        <w:t>l’aprovació dels plans estratègics metropolitans</w:t>
      </w:r>
      <w:r w:rsidRPr="00CB09CA">
        <w:rPr>
          <w:rFonts w:cs="Calibri"/>
          <w:color w:val="000000"/>
        </w:rPr>
        <w:t>. Actualment, està en procés d’elaboració el nou pla estratègic, en l’horitzó 2025.</w:t>
      </w:r>
      <w:r w:rsidR="00D33700" w:rsidRPr="00D33700">
        <w:rPr>
          <w:rFonts w:cs="Calibri"/>
          <w:color w:val="000000"/>
        </w:rPr>
        <w:t xml:space="preserve"> </w:t>
      </w:r>
      <w:r w:rsidR="00D33700" w:rsidRPr="00CB09CA">
        <w:rPr>
          <w:rFonts w:cs="Calibri"/>
          <w:color w:val="000000"/>
        </w:rPr>
        <w:t xml:space="preserve">El mètode de treball </w:t>
      </w:r>
      <w:r w:rsidR="00A54D36">
        <w:rPr>
          <w:rFonts w:cs="Calibri"/>
          <w:color w:val="000000"/>
        </w:rPr>
        <w:t xml:space="preserve">del Pla </w:t>
      </w:r>
      <w:r w:rsidR="00D33700" w:rsidRPr="00CB09CA">
        <w:rPr>
          <w:rFonts w:cs="Calibri"/>
          <w:color w:val="000000"/>
        </w:rPr>
        <w:t xml:space="preserve">es basa fonamentalment en el </w:t>
      </w:r>
      <w:r w:rsidR="00D33700" w:rsidRPr="00A54D36">
        <w:rPr>
          <w:rFonts w:cs="Calibri,Bold"/>
          <w:bCs/>
          <w:color w:val="002060"/>
        </w:rPr>
        <w:t>consens, el lideratge compartit i la cooperació de tots els agents que participen en el disseny de les estratègies.</w:t>
      </w:r>
    </w:p>
    <w:p w:rsidR="00520B33" w:rsidRDefault="00520B33" w:rsidP="00CB09CA">
      <w:pPr>
        <w:autoSpaceDE w:val="0"/>
        <w:autoSpaceDN w:val="0"/>
        <w:adjustRightInd w:val="0"/>
        <w:spacing w:after="0" w:line="360" w:lineRule="exact"/>
        <w:jc w:val="both"/>
        <w:rPr>
          <w:rFonts w:cs="Calibri"/>
          <w:color w:val="000000"/>
        </w:rPr>
      </w:pPr>
    </w:p>
    <w:p w:rsidR="002A44BD" w:rsidRPr="00522519" w:rsidRDefault="00522519" w:rsidP="00CB09CA">
      <w:pPr>
        <w:autoSpaceDE w:val="0"/>
        <w:autoSpaceDN w:val="0"/>
        <w:adjustRightInd w:val="0"/>
        <w:spacing w:after="0" w:line="360" w:lineRule="exact"/>
        <w:jc w:val="both"/>
        <w:rPr>
          <w:rFonts w:cs="Calibri"/>
          <w:b/>
          <w:color w:val="002060"/>
        </w:rPr>
      </w:pPr>
      <w:r w:rsidRPr="00522519">
        <w:rPr>
          <w:rFonts w:cs="Calibri"/>
          <w:b/>
          <w:color w:val="002060"/>
        </w:rPr>
        <w:t>DOCUMENTACIÓ DE REFERÈNCIA</w:t>
      </w:r>
    </w:p>
    <w:p w:rsidR="00522519" w:rsidRPr="00CB09CA" w:rsidRDefault="00522519" w:rsidP="00CB09CA">
      <w:pPr>
        <w:autoSpaceDE w:val="0"/>
        <w:autoSpaceDN w:val="0"/>
        <w:adjustRightInd w:val="0"/>
        <w:spacing w:after="0" w:line="360" w:lineRule="exact"/>
        <w:jc w:val="both"/>
        <w:rPr>
          <w:rFonts w:cs="Calibri"/>
          <w:color w:val="000000"/>
        </w:rPr>
      </w:pPr>
    </w:p>
    <w:p w:rsidR="002A44BD" w:rsidRDefault="00AF5C0C" w:rsidP="00AF5C0C">
      <w:pPr>
        <w:jc w:val="both"/>
      </w:pPr>
      <w:r>
        <w:t xml:space="preserve">A l’apartat de publicacions del Pla </w:t>
      </w:r>
      <w:hyperlink r:id="rId15" w:history="1">
        <w:r w:rsidRPr="00FD1FD4">
          <w:rPr>
            <w:rStyle w:val="Hipervnculo"/>
          </w:rPr>
          <w:t>www.pemb.cat</w:t>
        </w:r>
      </w:hyperlink>
      <w:r>
        <w:t xml:space="preserve"> pod</w:t>
      </w:r>
      <w:r w:rsidR="002A44BD">
        <w:t xml:space="preserve">eu trobar </w:t>
      </w:r>
      <w:r>
        <w:t>els documents de referència. Properament, també podreu accedir al vídeo de la jornada.</w:t>
      </w:r>
    </w:p>
    <w:p w:rsidR="00522519" w:rsidRPr="00AF5C0C" w:rsidRDefault="00522519" w:rsidP="00AF5C0C">
      <w:pPr>
        <w:spacing w:after="0" w:line="240" w:lineRule="auto"/>
        <w:rPr>
          <w:color w:val="002060"/>
        </w:rPr>
      </w:pPr>
      <w:r w:rsidRPr="00AF5C0C">
        <w:rPr>
          <w:color w:val="002060"/>
        </w:rPr>
        <w:t>Estratègies de les àrees metropolitanes europees davant l’ampliació de la unió europea</w:t>
      </w:r>
      <w:r w:rsidR="00AF5C0C" w:rsidRPr="00AF5C0C">
        <w:rPr>
          <w:color w:val="002060"/>
        </w:rPr>
        <w:t xml:space="preserve"> (2004)</w:t>
      </w:r>
    </w:p>
    <w:p w:rsidR="00522519" w:rsidRDefault="003021FB" w:rsidP="00AF5C0C">
      <w:pPr>
        <w:spacing w:after="0" w:line="240" w:lineRule="auto"/>
      </w:pPr>
      <w:hyperlink r:id="rId16" w:history="1">
        <w:r w:rsidR="00AF5C0C" w:rsidRPr="00FD1FD4">
          <w:rPr>
            <w:rStyle w:val="Hipervnculo"/>
          </w:rPr>
          <w:t>http://www.pemb.cat/ca/publicacions/estrategies_de_les_arees_metropolitanes_europees_davant_lampliacio_de_la_unio_europea/60/</w:t>
        </w:r>
      </w:hyperlink>
    </w:p>
    <w:p w:rsidR="00AF5C0C" w:rsidRDefault="00AF5C0C" w:rsidP="00AF5C0C">
      <w:pPr>
        <w:spacing w:after="0" w:line="240" w:lineRule="auto"/>
      </w:pPr>
    </w:p>
    <w:p w:rsidR="00522519" w:rsidRPr="00AF5C0C" w:rsidRDefault="00522519" w:rsidP="00AF5C0C">
      <w:pPr>
        <w:spacing w:after="0" w:line="240" w:lineRule="auto"/>
        <w:rPr>
          <w:color w:val="002060"/>
        </w:rPr>
      </w:pPr>
      <w:r w:rsidRPr="00AF5C0C">
        <w:rPr>
          <w:color w:val="002060"/>
        </w:rPr>
        <w:t>Les tendències mundials i els seus impactes en les grans metròpolis (2012)</w:t>
      </w:r>
    </w:p>
    <w:p w:rsidR="00522519" w:rsidRDefault="003021FB" w:rsidP="00AF5C0C">
      <w:pPr>
        <w:spacing w:after="0" w:line="240" w:lineRule="auto"/>
      </w:pPr>
      <w:hyperlink r:id="rId17" w:history="1">
        <w:r w:rsidR="00522519" w:rsidRPr="00FD1FD4">
          <w:rPr>
            <w:rStyle w:val="Hipervnculo"/>
          </w:rPr>
          <w:t>http://www.pemb.cat/ca/publicacions/les_tendencies_mundials_i_els_seus_impactes_a_les_grans_metropolis/18/</w:t>
        </w:r>
      </w:hyperlink>
    </w:p>
    <w:p w:rsidR="00AF5C0C" w:rsidRDefault="00AF5C0C" w:rsidP="00AF5C0C">
      <w:pPr>
        <w:spacing w:after="0" w:line="240" w:lineRule="auto"/>
        <w:rPr>
          <w:color w:val="002060"/>
        </w:rPr>
      </w:pPr>
    </w:p>
    <w:p w:rsidR="00A54D36" w:rsidRPr="00AF5C0C" w:rsidRDefault="00A54D36" w:rsidP="00A54D36">
      <w:pPr>
        <w:spacing w:after="0" w:line="240" w:lineRule="auto"/>
        <w:rPr>
          <w:color w:val="002060"/>
        </w:rPr>
      </w:pPr>
      <w:r w:rsidRPr="00AF5C0C">
        <w:rPr>
          <w:color w:val="002060"/>
        </w:rPr>
        <w:t>Tendències geopolítiques i riscos globals (2014)</w:t>
      </w:r>
    </w:p>
    <w:p w:rsidR="00A54D36" w:rsidRPr="00CB09CA" w:rsidRDefault="003021FB" w:rsidP="00A54D36">
      <w:pPr>
        <w:spacing w:after="0" w:line="240" w:lineRule="auto"/>
      </w:pPr>
      <w:hyperlink r:id="rId18" w:history="1">
        <w:r w:rsidR="00A54D36" w:rsidRPr="00FD1FD4">
          <w:rPr>
            <w:rStyle w:val="Hipervnculo"/>
          </w:rPr>
          <w:t>http://www.pemb.cat/ca/publicacions/tendencies_geopolitiques_i_riscos_globals/29/</w:t>
        </w:r>
      </w:hyperlink>
    </w:p>
    <w:p w:rsidR="00A54D36" w:rsidRDefault="00A54D36" w:rsidP="00AF5C0C">
      <w:pPr>
        <w:spacing w:after="0" w:line="240" w:lineRule="auto"/>
        <w:rPr>
          <w:color w:val="002060"/>
        </w:rPr>
      </w:pPr>
    </w:p>
    <w:p w:rsidR="00522519" w:rsidRPr="00AF5C0C" w:rsidRDefault="00522519" w:rsidP="00AF5C0C">
      <w:pPr>
        <w:spacing w:after="0" w:line="240" w:lineRule="auto"/>
        <w:rPr>
          <w:color w:val="002060"/>
        </w:rPr>
      </w:pPr>
      <w:r w:rsidRPr="00AF5C0C">
        <w:rPr>
          <w:color w:val="002060"/>
        </w:rPr>
        <w:t>Posicionament comparat de Barcelona (2015)</w:t>
      </w:r>
    </w:p>
    <w:p w:rsidR="00522519" w:rsidRDefault="003021FB" w:rsidP="00AF5C0C">
      <w:pPr>
        <w:spacing w:after="0" w:line="240" w:lineRule="auto"/>
      </w:pPr>
      <w:hyperlink r:id="rId19" w:history="1">
        <w:r w:rsidR="00522519" w:rsidRPr="00FD1FD4">
          <w:rPr>
            <w:rStyle w:val="Hipervnculo"/>
          </w:rPr>
          <w:t>http://www.pemb.cat/ca/publicacions/el_posicionament_comparat_de_barcelona/59/</w:t>
        </w:r>
      </w:hyperlink>
    </w:p>
    <w:sectPr w:rsidR="00522519" w:rsidSect="00846E07">
      <w:footerReference w:type="default" r:id="rId20"/>
      <w:type w:val="continuous"/>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471E" w:rsidRDefault="0038471E" w:rsidP="0038471E">
      <w:pPr>
        <w:spacing w:after="0" w:line="240" w:lineRule="auto"/>
      </w:pPr>
      <w:r>
        <w:separator/>
      </w:r>
    </w:p>
  </w:endnote>
  <w:endnote w:type="continuationSeparator" w:id="0">
    <w:p w:rsidR="0038471E" w:rsidRDefault="0038471E" w:rsidP="00384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567"/>
      <w:gridCol w:w="7937"/>
    </w:tblGrid>
    <w:tr w:rsidR="0038471E" w:rsidTr="00E73204">
      <w:tc>
        <w:tcPr>
          <w:tcW w:w="567" w:type="dxa"/>
        </w:tcPr>
        <w:p w:rsidR="0038471E" w:rsidRDefault="0038471E">
          <w:pPr>
            <w:pStyle w:val="Piedepgina"/>
            <w:jc w:val="right"/>
            <w:rPr>
              <w:b/>
              <w:color w:val="5B9BD5" w:themeColor="accent1"/>
              <w:sz w:val="32"/>
              <w:szCs w:val="32"/>
            </w:rPr>
          </w:pPr>
          <w:r>
            <w:fldChar w:fldCharType="begin"/>
          </w:r>
          <w:r>
            <w:instrText xml:space="preserve"> PAGE   \* MERGEFORMAT </w:instrText>
          </w:r>
          <w:r>
            <w:fldChar w:fldCharType="separate"/>
          </w:r>
          <w:r w:rsidR="003021FB" w:rsidRPr="003021FB">
            <w:rPr>
              <w:b/>
              <w:noProof/>
              <w:color w:val="5B9BD5" w:themeColor="accent1"/>
              <w:sz w:val="32"/>
              <w:szCs w:val="32"/>
            </w:rPr>
            <w:t>5</w:t>
          </w:r>
          <w:r>
            <w:rPr>
              <w:b/>
              <w:noProof/>
              <w:color w:val="5B9BD5" w:themeColor="accent1"/>
              <w:sz w:val="32"/>
              <w:szCs w:val="32"/>
            </w:rPr>
            <w:fldChar w:fldCharType="end"/>
          </w:r>
        </w:p>
      </w:tc>
      <w:tc>
        <w:tcPr>
          <w:tcW w:w="7937" w:type="dxa"/>
        </w:tcPr>
        <w:p w:rsidR="00F07EC2" w:rsidRDefault="00F07EC2" w:rsidP="00E73204">
          <w:pPr>
            <w:pStyle w:val="Piedepgina"/>
            <w:rPr>
              <w:sz w:val="18"/>
              <w:szCs w:val="18"/>
            </w:rPr>
          </w:pPr>
        </w:p>
        <w:p w:rsidR="0038471E" w:rsidRDefault="0038471E" w:rsidP="00F07EC2">
          <w:pPr>
            <w:pStyle w:val="Piedepgina"/>
          </w:pPr>
          <w:r w:rsidRPr="0038471E">
            <w:rPr>
              <w:sz w:val="18"/>
              <w:szCs w:val="18"/>
            </w:rPr>
            <w:t>Jornada de Treball</w:t>
          </w:r>
          <w:r>
            <w:rPr>
              <w:sz w:val="18"/>
              <w:szCs w:val="18"/>
            </w:rPr>
            <w:t xml:space="preserve"> PEMB-ESADEgeo.</w:t>
          </w:r>
          <w:r w:rsidRPr="0038471E">
            <w:rPr>
              <w:sz w:val="18"/>
              <w:szCs w:val="18"/>
            </w:rPr>
            <w:t xml:space="preserve"> </w:t>
          </w:r>
          <w:r w:rsidRPr="00303B0C">
            <w:rPr>
              <w:b/>
              <w:color w:val="002060"/>
              <w:sz w:val="18"/>
              <w:szCs w:val="18"/>
            </w:rPr>
            <w:t>Tendències globals i estratègies metropolitanes</w:t>
          </w:r>
          <w:r w:rsidR="00E73204">
            <w:rPr>
              <w:b/>
              <w:color w:val="002060"/>
              <w:sz w:val="18"/>
              <w:szCs w:val="18"/>
            </w:rPr>
            <w:t xml:space="preserve"> – novembre 2015</w:t>
          </w:r>
        </w:p>
      </w:tc>
    </w:tr>
    <w:tr w:rsidR="00E73204" w:rsidTr="00E73204">
      <w:tc>
        <w:tcPr>
          <w:tcW w:w="567" w:type="dxa"/>
        </w:tcPr>
        <w:p w:rsidR="00E73204" w:rsidRDefault="00E73204">
          <w:pPr>
            <w:pStyle w:val="Piedepgina"/>
            <w:jc w:val="right"/>
          </w:pPr>
        </w:p>
      </w:tc>
      <w:tc>
        <w:tcPr>
          <w:tcW w:w="7937" w:type="dxa"/>
        </w:tcPr>
        <w:p w:rsidR="00E73204" w:rsidRDefault="00E73204">
          <w:pPr>
            <w:pStyle w:val="Piedepgina"/>
            <w:rPr>
              <w:sz w:val="18"/>
              <w:szCs w:val="18"/>
            </w:rPr>
          </w:pPr>
          <w:r>
            <w:rPr>
              <w:sz w:val="18"/>
              <w:szCs w:val="18"/>
            </w:rPr>
            <w:t xml:space="preserve">Web: </w:t>
          </w:r>
          <w:hyperlink r:id="rId1" w:history="1">
            <w:r w:rsidRPr="0059506F">
              <w:rPr>
                <w:rStyle w:val="Hipervnculo"/>
                <w:sz w:val="18"/>
                <w:szCs w:val="18"/>
              </w:rPr>
              <w:t>www.pemb.cat</w:t>
            </w:r>
          </w:hyperlink>
        </w:p>
        <w:p w:rsidR="00E73204" w:rsidRPr="0038471E" w:rsidRDefault="00E73204">
          <w:pPr>
            <w:pStyle w:val="Piedepgina"/>
            <w:rPr>
              <w:sz w:val="18"/>
              <w:szCs w:val="18"/>
            </w:rPr>
          </w:pPr>
        </w:p>
      </w:tc>
    </w:tr>
  </w:tbl>
  <w:p w:rsidR="0038471E" w:rsidRDefault="0038471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471E" w:rsidRDefault="0038471E" w:rsidP="0038471E">
      <w:pPr>
        <w:spacing w:after="0" w:line="240" w:lineRule="auto"/>
      </w:pPr>
      <w:r>
        <w:separator/>
      </w:r>
    </w:p>
  </w:footnote>
  <w:footnote w:type="continuationSeparator" w:id="0">
    <w:p w:rsidR="0038471E" w:rsidRDefault="0038471E" w:rsidP="0038471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624662"/>
    <w:multiLevelType w:val="multilevel"/>
    <w:tmpl w:val="A0ECE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9906A3"/>
    <w:multiLevelType w:val="hybridMultilevel"/>
    <w:tmpl w:val="C128B1C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287249F2"/>
    <w:multiLevelType w:val="hybridMultilevel"/>
    <w:tmpl w:val="0F0CB38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378106B2"/>
    <w:multiLevelType w:val="multilevel"/>
    <w:tmpl w:val="FF5C1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810DBF"/>
    <w:multiLevelType w:val="hybridMultilevel"/>
    <w:tmpl w:val="1BF8498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4E1C5F5A"/>
    <w:multiLevelType w:val="multilevel"/>
    <w:tmpl w:val="A3A0B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D477D9"/>
    <w:multiLevelType w:val="hybridMultilevel"/>
    <w:tmpl w:val="26EA428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1"/>
  </w:num>
  <w:num w:numId="4">
    <w:abstractNumId w:val="2"/>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DD7"/>
    <w:rsid w:val="000D5DD7"/>
    <w:rsid w:val="000D7DB7"/>
    <w:rsid w:val="001123C5"/>
    <w:rsid w:val="00184150"/>
    <w:rsid w:val="001B1000"/>
    <w:rsid w:val="0021432E"/>
    <w:rsid w:val="00225E0B"/>
    <w:rsid w:val="00246801"/>
    <w:rsid w:val="002A44BD"/>
    <w:rsid w:val="003021FB"/>
    <w:rsid w:val="00303B0C"/>
    <w:rsid w:val="00311B46"/>
    <w:rsid w:val="0034289E"/>
    <w:rsid w:val="0038471E"/>
    <w:rsid w:val="003B445C"/>
    <w:rsid w:val="0041587D"/>
    <w:rsid w:val="00432651"/>
    <w:rsid w:val="0046286C"/>
    <w:rsid w:val="004A6FC1"/>
    <w:rsid w:val="00520B33"/>
    <w:rsid w:val="00522519"/>
    <w:rsid w:val="005275BF"/>
    <w:rsid w:val="005966CC"/>
    <w:rsid w:val="005F3F6C"/>
    <w:rsid w:val="005F43A5"/>
    <w:rsid w:val="00643FEE"/>
    <w:rsid w:val="00653FD7"/>
    <w:rsid w:val="00654E30"/>
    <w:rsid w:val="00676719"/>
    <w:rsid w:val="006B03C3"/>
    <w:rsid w:val="006D1A19"/>
    <w:rsid w:val="006E0E4A"/>
    <w:rsid w:val="007623A4"/>
    <w:rsid w:val="007736D8"/>
    <w:rsid w:val="007A3FB2"/>
    <w:rsid w:val="007F7E11"/>
    <w:rsid w:val="00833089"/>
    <w:rsid w:val="00837364"/>
    <w:rsid w:val="00846E07"/>
    <w:rsid w:val="00953469"/>
    <w:rsid w:val="00990467"/>
    <w:rsid w:val="009A73B3"/>
    <w:rsid w:val="009D3090"/>
    <w:rsid w:val="00A1037E"/>
    <w:rsid w:val="00A31E21"/>
    <w:rsid w:val="00A32597"/>
    <w:rsid w:val="00A4140B"/>
    <w:rsid w:val="00A42B6B"/>
    <w:rsid w:val="00A54D36"/>
    <w:rsid w:val="00A647B0"/>
    <w:rsid w:val="00AF42ED"/>
    <w:rsid w:val="00AF5C0C"/>
    <w:rsid w:val="00B00555"/>
    <w:rsid w:val="00B61476"/>
    <w:rsid w:val="00BD4CD3"/>
    <w:rsid w:val="00BF2E11"/>
    <w:rsid w:val="00C24B5D"/>
    <w:rsid w:val="00CB09CA"/>
    <w:rsid w:val="00CC366E"/>
    <w:rsid w:val="00CD79C3"/>
    <w:rsid w:val="00CE466F"/>
    <w:rsid w:val="00D05B60"/>
    <w:rsid w:val="00D2686A"/>
    <w:rsid w:val="00D33700"/>
    <w:rsid w:val="00D44BC0"/>
    <w:rsid w:val="00D654E4"/>
    <w:rsid w:val="00D7267F"/>
    <w:rsid w:val="00DB29A2"/>
    <w:rsid w:val="00E3779E"/>
    <w:rsid w:val="00E56747"/>
    <w:rsid w:val="00E66FD6"/>
    <w:rsid w:val="00E72E4A"/>
    <w:rsid w:val="00E73204"/>
    <w:rsid w:val="00E85BBF"/>
    <w:rsid w:val="00F07EC2"/>
    <w:rsid w:val="00F60974"/>
    <w:rsid w:val="00FC26E0"/>
    <w:rsid w:val="00FC5834"/>
    <w:rsid w:val="00FC72FD"/>
    <w:rsid w:val="00FE45CA"/>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BDAA4CB4-DFF6-4625-9E0F-1A2983FF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link w:val="Ttulo2Car"/>
    <w:uiPriority w:val="9"/>
    <w:qFormat/>
    <w:rsid w:val="00A1037E"/>
    <w:pPr>
      <w:spacing w:before="100" w:beforeAutospacing="1" w:after="100" w:afterAutospacing="1" w:line="240" w:lineRule="auto"/>
      <w:outlineLvl w:val="1"/>
    </w:pPr>
    <w:rPr>
      <w:rFonts w:ascii="Times New Roman" w:eastAsia="Times New Roman" w:hAnsi="Times New Roman" w:cs="Times New Roman"/>
      <w:b/>
      <w:bCs/>
      <w:sz w:val="36"/>
      <w:szCs w:val="36"/>
      <w:lang w:eastAsia="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11B46"/>
    <w:pPr>
      <w:ind w:left="720"/>
      <w:contextualSpacing/>
    </w:pPr>
  </w:style>
  <w:style w:type="paragraph" w:styleId="Textodeglobo">
    <w:name w:val="Balloon Text"/>
    <w:basedOn w:val="Normal"/>
    <w:link w:val="TextodegloboCar"/>
    <w:uiPriority w:val="99"/>
    <w:semiHidden/>
    <w:unhideWhenUsed/>
    <w:rsid w:val="007736D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736D8"/>
    <w:rPr>
      <w:rFonts w:ascii="Segoe UI" w:hAnsi="Segoe UI" w:cs="Segoe UI"/>
      <w:sz w:val="18"/>
      <w:szCs w:val="18"/>
    </w:rPr>
  </w:style>
  <w:style w:type="character" w:styleId="Hipervnculo">
    <w:name w:val="Hyperlink"/>
    <w:basedOn w:val="Fuentedeprrafopredeter"/>
    <w:uiPriority w:val="99"/>
    <w:unhideWhenUsed/>
    <w:rsid w:val="000D7DB7"/>
    <w:rPr>
      <w:color w:val="0563C1" w:themeColor="hyperlink"/>
      <w:u w:val="single"/>
    </w:rPr>
  </w:style>
  <w:style w:type="character" w:styleId="Hipervnculovisitado">
    <w:name w:val="FollowedHyperlink"/>
    <w:basedOn w:val="Fuentedeprrafopredeter"/>
    <w:uiPriority w:val="99"/>
    <w:semiHidden/>
    <w:unhideWhenUsed/>
    <w:rsid w:val="0041587D"/>
    <w:rPr>
      <w:color w:val="954F72" w:themeColor="followedHyperlink"/>
      <w:u w:val="single"/>
    </w:rPr>
  </w:style>
  <w:style w:type="character" w:customStyle="1" w:styleId="Ttulo2Car">
    <w:name w:val="Título 2 Car"/>
    <w:basedOn w:val="Fuentedeprrafopredeter"/>
    <w:link w:val="Ttulo2"/>
    <w:uiPriority w:val="9"/>
    <w:rsid w:val="00A1037E"/>
    <w:rPr>
      <w:rFonts w:ascii="Times New Roman" w:eastAsia="Times New Roman" w:hAnsi="Times New Roman" w:cs="Times New Roman"/>
      <w:b/>
      <w:bCs/>
      <w:sz w:val="36"/>
      <w:szCs w:val="36"/>
      <w:lang w:eastAsia="ca-ES"/>
    </w:rPr>
  </w:style>
  <w:style w:type="character" w:styleId="Textoennegrita">
    <w:name w:val="Strong"/>
    <w:basedOn w:val="Fuentedeprrafopredeter"/>
    <w:uiPriority w:val="22"/>
    <w:qFormat/>
    <w:rsid w:val="009A73B3"/>
    <w:rPr>
      <w:b/>
      <w:bCs/>
    </w:rPr>
  </w:style>
  <w:style w:type="character" w:customStyle="1" w:styleId="apple-converted-space">
    <w:name w:val="apple-converted-space"/>
    <w:basedOn w:val="Fuentedeprrafopredeter"/>
    <w:rsid w:val="009A73B3"/>
  </w:style>
  <w:style w:type="paragraph" w:styleId="NormalWeb">
    <w:name w:val="Normal (Web)"/>
    <w:basedOn w:val="Normal"/>
    <w:uiPriority w:val="99"/>
    <w:semiHidden/>
    <w:unhideWhenUsed/>
    <w:rsid w:val="009A73B3"/>
    <w:pPr>
      <w:spacing w:before="100" w:beforeAutospacing="1" w:after="100" w:afterAutospacing="1" w:line="240" w:lineRule="auto"/>
    </w:pPr>
    <w:rPr>
      <w:rFonts w:ascii="Times New Roman" w:eastAsia="Times New Roman" w:hAnsi="Times New Roman" w:cs="Times New Roman"/>
      <w:sz w:val="24"/>
      <w:szCs w:val="24"/>
      <w:lang w:eastAsia="ca-ES"/>
    </w:rPr>
  </w:style>
  <w:style w:type="paragraph" w:styleId="Encabezado">
    <w:name w:val="header"/>
    <w:basedOn w:val="Normal"/>
    <w:link w:val="EncabezadoCar"/>
    <w:uiPriority w:val="99"/>
    <w:unhideWhenUsed/>
    <w:rsid w:val="0038471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8471E"/>
  </w:style>
  <w:style w:type="paragraph" w:styleId="Piedepgina">
    <w:name w:val="footer"/>
    <w:basedOn w:val="Normal"/>
    <w:link w:val="PiedepginaCar"/>
    <w:uiPriority w:val="99"/>
    <w:unhideWhenUsed/>
    <w:rsid w:val="0038471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847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18055">
      <w:bodyDiv w:val="1"/>
      <w:marLeft w:val="0"/>
      <w:marRight w:val="0"/>
      <w:marTop w:val="0"/>
      <w:marBottom w:val="0"/>
      <w:divBdr>
        <w:top w:val="none" w:sz="0" w:space="0" w:color="auto"/>
        <w:left w:val="none" w:sz="0" w:space="0" w:color="auto"/>
        <w:bottom w:val="none" w:sz="0" w:space="0" w:color="auto"/>
        <w:right w:val="none" w:sz="0" w:space="0" w:color="auto"/>
      </w:divBdr>
    </w:div>
    <w:div w:id="70007425">
      <w:bodyDiv w:val="1"/>
      <w:marLeft w:val="0"/>
      <w:marRight w:val="0"/>
      <w:marTop w:val="0"/>
      <w:marBottom w:val="0"/>
      <w:divBdr>
        <w:top w:val="none" w:sz="0" w:space="0" w:color="auto"/>
        <w:left w:val="none" w:sz="0" w:space="0" w:color="auto"/>
        <w:bottom w:val="none" w:sz="0" w:space="0" w:color="auto"/>
        <w:right w:val="none" w:sz="0" w:space="0" w:color="auto"/>
      </w:divBdr>
    </w:div>
    <w:div w:id="1706101098">
      <w:bodyDiv w:val="1"/>
      <w:marLeft w:val="0"/>
      <w:marRight w:val="0"/>
      <w:marTop w:val="0"/>
      <w:marBottom w:val="0"/>
      <w:divBdr>
        <w:top w:val="none" w:sz="0" w:space="0" w:color="auto"/>
        <w:left w:val="none" w:sz="0" w:space="0" w:color="auto"/>
        <w:bottom w:val="none" w:sz="0" w:space="0" w:color="auto"/>
        <w:right w:val="none" w:sz="0" w:space="0" w:color="auto"/>
      </w:divBdr>
    </w:div>
    <w:div w:id="2126268558">
      <w:bodyDiv w:val="1"/>
      <w:marLeft w:val="0"/>
      <w:marRight w:val="0"/>
      <w:marTop w:val="0"/>
      <w:marBottom w:val="0"/>
      <w:divBdr>
        <w:top w:val="none" w:sz="0" w:space="0" w:color="auto"/>
        <w:left w:val="none" w:sz="0" w:space="0" w:color="auto"/>
        <w:bottom w:val="none" w:sz="0" w:space="0" w:color="auto"/>
        <w:right w:val="none" w:sz="0" w:space="0" w:color="auto"/>
      </w:divBdr>
      <w:divsChild>
        <w:div w:id="1599679115">
          <w:marLeft w:val="0"/>
          <w:marRight w:val="0"/>
          <w:marTop w:val="0"/>
          <w:marBottom w:val="0"/>
          <w:divBdr>
            <w:top w:val="none" w:sz="0" w:space="0" w:color="auto"/>
            <w:left w:val="none" w:sz="0" w:space="0" w:color="auto"/>
            <w:bottom w:val="none" w:sz="0" w:space="0" w:color="auto"/>
            <w:right w:val="none" w:sz="0" w:space="0" w:color="auto"/>
          </w:divBdr>
        </w:div>
        <w:div w:id="4857071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pemb.cat/ca/publicacions/estrategies_de_les_arees_metropolitanes_europees_davant_lampliacio_de_la_unio_europea/60/" TargetMode="External"/><Relationship Id="rId18" Type="http://schemas.openxmlformats.org/officeDocument/2006/relationships/hyperlink" Target="http://www.pemb.cat/ca/publicacions/tendencies_geopolitiques_i_riscos_globals/29/"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g"/><Relationship Id="rId12" Type="http://schemas.openxmlformats.org/officeDocument/2006/relationships/hyperlink" Target="http://www.pemb.cat/ca/pla-estrategic-2025/documentacio/el_posicionament_comparat_de_barcelona/59/" TargetMode="External"/><Relationship Id="rId17" Type="http://schemas.openxmlformats.org/officeDocument/2006/relationships/hyperlink" Target="http://www.pemb.cat/ca/publicacions/les_tendencies_mundials_i_els_seus_impactes_a_les_grans_metropolis/18/" TargetMode="External"/><Relationship Id="rId2" Type="http://schemas.openxmlformats.org/officeDocument/2006/relationships/styles" Target="styles.xml"/><Relationship Id="rId16" Type="http://schemas.openxmlformats.org/officeDocument/2006/relationships/hyperlink" Target="http://www.pemb.cat/ca/publicacions/estrategies_de_les_arees_metropolitanes_europees_davant_lampliacio_de_la_unio_europea/60/"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emb.cat/ca/publicacions/tendencies_geopolitiques_i_riscos_globals/29/" TargetMode="External"/><Relationship Id="rId5" Type="http://schemas.openxmlformats.org/officeDocument/2006/relationships/footnotes" Target="footnotes.xml"/><Relationship Id="rId15" Type="http://schemas.openxmlformats.org/officeDocument/2006/relationships/hyperlink" Target="http://www.pemb.cat" TargetMode="External"/><Relationship Id="rId10" Type="http://schemas.openxmlformats.org/officeDocument/2006/relationships/hyperlink" Target="http://www.pemb.cat/ca/publicacions/les_tendencies_mundials_i_els_seus_impactes_a_les_grans_metropolis/18/" TargetMode="External"/><Relationship Id="rId19" Type="http://schemas.openxmlformats.org/officeDocument/2006/relationships/hyperlink" Target="http://www.pemb.cat/ca/publicacions/el_posicionament_comparat_de_barcelona/59/" TargetMode="External"/><Relationship Id="rId4" Type="http://schemas.openxmlformats.org/officeDocument/2006/relationships/webSettings" Target="webSettings.xml"/><Relationship Id="rId9" Type="http://schemas.openxmlformats.org/officeDocument/2006/relationships/hyperlink" Target="http://www.pemb.cat/ca/publicacions/barcelona_visio_2020/25/" TargetMode="External"/><Relationship Id="rId14" Type="http://schemas.openxmlformats.org/officeDocument/2006/relationships/hyperlink" Target="http://www.pemb.cat/ca/publicacions/el_posicionament_comparat_de_barcelona/59/"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pemb.ca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1587</Words>
  <Characters>9050</Characters>
  <Application>Microsoft Office Word</Application>
  <DocSecurity>4</DocSecurity>
  <Lines>75</Lines>
  <Paragraphs>21</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10616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Rodriguez</dc:creator>
  <cp:keywords/>
  <dc:description/>
  <cp:lastModifiedBy>Lluïsa Guardia</cp:lastModifiedBy>
  <cp:revision>2</cp:revision>
  <cp:lastPrinted>2015-11-12T15:15:00Z</cp:lastPrinted>
  <dcterms:created xsi:type="dcterms:W3CDTF">2015-11-16T14:35:00Z</dcterms:created>
  <dcterms:modified xsi:type="dcterms:W3CDTF">2015-11-16T14:35:00Z</dcterms:modified>
</cp:coreProperties>
</file>